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BC4CB" w14:textId="3D07B63E" w:rsidR="008B7336" w:rsidRPr="00967CFB" w:rsidRDefault="008B7336" w:rsidP="008B7336">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E69BA" w:rsidRPr="005E69BA">
        <w:rPr>
          <w:rFonts w:ascii="Arial" w:hAnsi="Arial" w:cs="Arial"/>
          <w:b/>
          <w:bCs/>
          <w:sz w:val="28"/>
        </w:rPr>
        <w:t>R1-2504345</w:t>
      </w:r>
    </w:p>
    <w:p w14:paraId="3530CAA4" w14:textId="152A584C" w:rsidR="00155A29" w:rsidRPr="008B7336" w:rsidRDefault="008B7336" w:rsidP="008B7336">
      <w:pPr>
        <w:tabs>
          <w:tab w:val="center" w:pos="4536"/>
          <w:tab w:val="right" w:pos="9072"/>
        </w:tabs>
        <w:spacing w:after="240"/>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w:t>
      </w:r>
      <w:proofErr w:type="gramStart"/>
      <w:r>
        <w:rPr>
          <w:rFonts w:ascii="Arial" w:hAnsi="Arial" w:cs="Arial"/>
          <w:b/>
          <w:bCs/>
          <w:sz w:val="28"/>
        </w:rPr>
        <w:t>23</w:t>
      </w:r>
      <w:r>
        <w:rPr>
          <w:rFonts w:ascii="Arial" w:hAnsi="Arial" w:cs="Arial"/>
          <w:b/>
          <w:bCs/>
          <w:sz w:val="28"/>
          <w:vertAlign w:val="superscript"/>
        </w:rPr>
        <w:t>th</w:t>
      </w:r>
      <w:proofErr w:type="gramEnd"/>
      <w:r>
        <w:rPr>
          <w:rFonts w:ascii="Arial" w:eastAsia="MS Mincho" w:hAnsi="Arial" w:cs="Arial"/>
          <w:b/>
          <w:bCs/>
          <w:sz w:val="28"/>
          <w:lang w:eastAsia="ja-JP"/>
        </w:rPr>
        <w:t>, 2025</w:t>
      </w:r>
      <w:bookmarkEnd w:id="0"/>
      <w:bookmarkEnd w:id="1"/>
    </w:p>
    <w:p w14:paraId="5FB7E722" w14:textId="3780DD96" w:rsidR="00E90E49" w:rsidRPr="000E0BC7" w:rsidRDefault="00E90E49" w:rsidP="00311702">
      <w:pPr>
        <w:pStyle w:val="3GPPHeader"/>
        <w:rPr>
          <w:rFonts w:ascii="Arial" w:hAnsi="Arial" w:cs="Arial"/>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C151AD" w:rsidRPr="000E0BC7">
        <w:rPr>
          <w:rFonts w:ascii="Arial" w:hAnsi="Arial" w:cs="Arial"/>
        </w:rPr>
        <w:t>1</w:t>
      </w:r>
      <w:r w:rsidR="002D2038" w:rsidRPr="000E0BC7">
        <w:rPr>
          <w:rFonts w:ascii="Arial" w:hAnsi="Arial" w:cs="Arial"/>
        </w:rPr>
        <w:t>1.</w:t>
      </w:r>
      <w:r w:rsidR="0051326F">
        <w:rPr>
          <w:rFonts w:ascii="Arial" w:hAnsi="Arial" w:cs="Arial"/>
        </w:rPr>
        <w:t>4</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750DBCA3"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5838A0">
        <w:rPr>
          <w:rFonts w:ascii="Arial" w:hAnsi="Arial" w:cs="Arial"/>
        </w:rPr>
        <w:t>Discussion o</w:t>
      </w:r>
      <w:r w:rsidR="00CF685A">
        <w:rPr>
          <w:rFonts w:ascii="Arial" w:hAnsi="Arial" w:cs="Arial"/>
        </w:rPr>
        <w:t>n</w:t>
      </w:r>
      <w:r w:rsidR="0051326F" w:rsidRPr="0051326F">
        <w:rPr>
          <w:rFonts w:ascii="Arial" w:hAnsi="Arial" w:cs="Arial"/>
        </w:rPr>
        <w:t xml:space="preserve"> IoT-NTN </w:t>
      </w:r>
      <w:r w:rsidR="00035E97" w:rsidRPr="00035E97">
        <w:rPr>
          <w:rFonts w:ascii="Arial" w:hAnsi="Arial" w:cs="Arial"/>
        </w:rPr>
        <w:t>Uplink Capacity E</w:t>
      </w:r>
      <w:r w:rsidR="0051326F" w:rsidRPr="0051326F">
        <w:rPr>
          <w:rFonts w:ascii="Arial" w:hAnsi="Arial" w:cs="Arial"/>
        </w:rPr>
        <w:t>nhancement</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562ABB31" w:rsidR="00385112" w:rsidRDefault="00E00129" w:rsidP="006D7283">
      <w:pPr>
        <w:spacing w:before="120" w:after="120"/>
        <w:jc w:val="both"/>
      </w:pPr>
      <w:r>
        <w:t xml:space="preserve">In </w:t>
      </w:r>
      <w:r w:rsidR="009761AF">
        <w:t xml:space="preserve">the </w:t>
      </w:r>
      <w:r>
        <w:t>RAN #1</w:t>
      </w:r>
      <w:r w:rsidR="002D2038">
        <w:t>02</w:t>
      </w:r>
      <w:r>
        <w:t xml:space="preserve"> meeting</w:t>
      </w:r>
      <w:r w:rsidR="00385112">
        <w:t xml:space="preserve">, </w:t>
      </w:r>
      <w:r w:rsidR="002D2038">
        <w:t xml:space="preserve">the WID of Release 19 </w:t>
      </w:r>
      <w:r w:rsidR="00280BF3">
        <w:rPr>
          <w:rFonts w:hint="eastAsia"/>
        </w:rPr>
        <w:t>IoT</w:t>
      </w:r>
      <w:r w:rsidR="00280BF3">
        <w:t>-</w:t>
      </w:r>
      <w:r w:rsidR="002D2038">
        <w:t xml:space="preserve">NTN was agreed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 xml:space="preserve">nhancement for </w:t>
      </w:r>
      <w:r w:rsidR="000E0BC7">
        <w:rPr>
          <w:rFonts w:eastAsia="Calibri"/>
          <w:lang w:eastAsia="ko-KR"/>
        </w:rPr>
        <w:t>IoT</w:t>
      </w:r>
      <w:r w:rsidR="004037A3" w:rsidRPr="009431DD">
        <w:rPr>
          <w:rFonts w:eastAsia="Calibri"/>
          <w:lang w:eastAsia="ko-KR"/>
        </w:rPr>
        <w:t>-NTN</w:t>
      </w:r>
      <w:r w:rsidR="002D2038">
        <w:t xml:space="preserve">. </w:t>
      </w:r>
      <w:r w:rsidR="006D7283">
        <w:t xml:space="preserve">In addition, the following agreements were made </w:t>
      </w:r>
      <w:r w:rsidR="00441518">
        <w:t>i</w:t>
      </w:r>
      <w:r w:rsidR="006D7283">
        <w:t xml:space="preserve">n </w:t>
      </w:r>
      <w:r w:rsidR="004B2DFE">
        <w:rPr>
          <w:rFonts w:hint="eastAsia"/>
        </w:rPr>
        <w:t xml:space="preserve">the </w:t>
      </w:r>
      <w:r w:rsidR="006D7283">
        <w:t>last RAN1 meeting</w:t>
      </w:r>
      <w:r w:rsidR="00C234BC">
        <w:t xml:space="preserve"> </w:t>
      </w:r>
      <w:r w:rsidR="00441518">
        <w:t>[2]</w:t>
      </w:r>
      <w:r w:rsidR="006D7283">
        <w:t>.</w:t>
      </w:r>
    </w:p>
    <w:tbl>
      <w:tblPr>
        <w:tblStyle w:val="TableGrid"/>
        <w:tblW w:w="0" w:type="auto"/>
        <w:tblLook w:val="04A0" w:firstRow="1" w:lastRow="0" w:firstColumn="1" w:lastColumn="0" w:noHBand="0" w:noVBand="1"/>
      </w:tblPr>
      <w:tblGrid>
        <w:gridCol w:w="9629"/>
      </w:tblGrid>
      <w:tr w:rsidR="008E2616" w:rsidRPr="00010D38" w14:paraId="33C9ED9E" w14:textId="77777777" w:rsidTr="008E2616">
        <w:tc>
          <w:tcPr>
            <w:tcW w:w="9629" w:type="dxa"/>
          </w:tcPr>
          <w:p w14:paraId="37415469" w14:textId="77777777" w:rsidR="007020C7" w:rsidRPr="007020C7" w:rsidRDefault="007020C7" w:rsidP="007020C7">
            <w:pPr>
              <w:rPr>
                <w:b/>
                <w:bCs/>
                <w:highlight w:val="green"/>
                <w:lang w:eastAsia="ar-SA"/>
              </w:rPr>
            </w:pPr>
            <w:r w:rsidRPr="007020C7">
              <w:rPr>
                <w:b/>
                <w:bCs/>
                <w:highlight w:val="green"/>
                <w:lang w:eastAsia="ar-SA"/>
              </w:rPr>
              <w:t>Agreement</w:t>
            </w:r>
          </w:p>
          <w:p w14:paraId="60502020" w14:textId="77777777" w:rsidR="007020C7" w:rsidRPr="007020C7" w:rsidRDefault="007020C7" w:rsidP="007020C7">
            <w:pPr>
              <w:rPr>
                <w:bCs/>
                <w:lang w:eastAsia="ar-SA"/>
              </w:rPr>
            </w:pPr>
            <w:r w:rsidRPr="007020C7">
              <w:rPr>
                <w:bCs/>
              </w:rPr>
              <w:t>For the 3.75kHz SCS symbol-based OCC scheme, the granularity of spreading for data is one symbol.</w:t>
            </w:r>
          </w:p>
          <w:p w14:paraId="7CED5F9C" w14:textId="77777777" w:rsidR="007020C7" w:rsidRPr="007020C7" w:rsidRDefault="007020C7" w:rsidP="007020C7">
            <w:pPr>
              <w:rPr>
                <w:lang w:eastAsia="x-none"/>
              </w:rPr>
            </w:pPr>
          </w:p>
          <w:p w14:paraId="3979EAC5" w14:textId="77777777" w:rsidR="007020C7" w:rsidRPr="007020C7" w:rsidRDefault="007020C7" w:rsidP="007020C7">
            <w:pPr>
              <w:rPr>
                <w:b/>
                <w:bCs/>
                <w:highlight w:val="green"/>
                <w:lang w:eastAsia="ar-SA"/>
              </w:rPr>
            </w:pPr>
            <w:r w:rsidRPr="007020C7">
              <w:rPr>
                <w:b/>
                <w:bCs/>
                <w:highlight w:val="green"/>
                <w:lang w:eastAsia="ar-SA"/>
              </w:rPr>
              <w:t>Agreement</w:t>
            </w:r>
          </w:p>
          <w:p w14:paraId="15304E3A" w14:textId="77777777" w:rsidR="007020C7" w:rsidRPr="007020C7" w:rsidRDefault="007020C7" w:rsidP="007020C7">
            <w:pPr>
              <w:pStyle w:val="ListParagraph"/>
              <w:ind w:left="0"/>
              <w:contextualSpacing/>
              <w:rPr>
                <w:rFonts w:ascii="Times New Roman" w:hAnsi="Times New Roman"/>
                <w:bCs/>
                <w:sz w:val="24"/>
                <w:szCs w:val="24"/>
              </w:rPr>
            </w:pPr>
            <w:r w:rsidRPr="007020C7">
              <w:rPr>
                <w:rFonts w:ascii="Times New Roman" w:hAnsi="Times New Roman"/>
                <w:bCs/>
                <w:sz w:val="24"/>
                <w:szCs w:val="24"/>
              </w:rPr>
              <w:t>Dynamic activation / deactivation of OCC is supported by DCI.</w:t>
            </w:r>
          </w:p>
          <w:p w14:paraId="7935C58F" w14:textId="77777777" w:rsidR="007020C7" w:rsidRPr="007020C7" w:rsidRDefault="007020C7" w:rsidP="007020C7">
            <w:pPr>
              <w:pStyle w:val="ListParagraph"/>
              <w:numPr>
                <w:ilvl w:val="0"/>
                <w:numId w:val="70"/>
              </w:numPr>
              <w:rPr>
                <w:rFonts w:ascii="Times New Roman" w:hAnsi="Times New Roman"/>
                <w:bCs/>
                <w:sz w:val="24"/>
                <w:szCs w:val="24"/>
              </w:rPr>
            </w:pPr>
            <w:r w:rsidRPr="007020C7">
              <w:rPr>
                <w:rFonts w:ascii="Times New Roman" w:hAnsi="Times New Roman"/>
                <w:bCs/>
                <w:sz w:val="24"/>
                <w:szCs w:val="24"/>
              </w:rPr>
              <w:t xml:space="preserve">FFS: details of </w:t>
            </w:r>
            <w:proofErr w:type="spellStart"/>
            <w:r w:rsidRPr="007020C7">
              <w:rPr>
                <w:rFonts w:ascii="Times New Roman" w:hAnsi="Times New Roman"/>
                <w:bCs/>
                <w:sz w:val="24"/>
                <w:szCs w:val="24"/>
              </w:rPr>
              <w:t>signalling</w:t>
            </w:r>
            <w:proofErr w:type="spellEnd"/>
            <w:r w:rsidRPr="007020C7">
              <w:rPr>
                <w:rFonts w:ascii="Times New Roman" w:hAnsi="Times New Roman"/>
                <w:bCs/>
                <w:sz w:val="24"/>
                <w:szCs w:val="24"/>
              </w:rPr>
              <w:t xml:space="preserve"> by DCI</w:t>
            </w:r>
          </w:p>
          <w:p w14:paraId="1EE8EB86" w14:textId="77777777" w:rsidR="007020C7" w:rsidRPr="007020C7" w:rsidRDefault="007020C7" w:rsidP="007020C7">
            <w:pPr>
              <w:rPr>
                <w:lang w:eastAsia="x-none"/>
              </w:rPr>
            </w:pPr>
          </w:p>
          <w:p w14:paraId="68A02ECC" w14:textId="77777777" w:rsidR="007020C7" w:rsidRPr="007020C7" w:rsidRDefault="007020C7" w:rsidP="007020C7">
            <w:pPr>
              <w:pStyle w:val="ListParagraph"/>
              <w:ind w:left="0"/>
              <w:contextualSpacing/>
              <w:rPr>
                <w:rFonts w:ascii="Times New Roman" w:hAnsi="Times New Roman"/>
                <w:b/>
                <w:bCs/>
                <w:sz w:val="24"/>
                <w:szCs w:val="24"/>
              </w:rPr>
            </w:pPr>
            <w:r w:rsidRPr="007020C7">
              <w:rPr>
                <w:rFonts w:ascii="Times New Roman" w:hAnsi="Times New Roman"/>
                <w:b/>
                <w:bCs/>
                <w:sz w:val="24"/>
                <w:szCs w:val="24"/>
              </w:rPr>
              <w:t>Conclusion</w:t>
            </w:r>
          </w:p>
          <w:p w14:paraId="64302E03" w14:textId="77777777" w:rsidR="007020C7" w:rsidRPr="007020C7" w:rsidRDefault="007020C7" w:rsidP="007020C7">
            <w:pPr>
              <w:pStyle w:val="ListParagraph"/>
              <w:ind w:left="0"/>
              <w:contextualSpacing/>
              <w:rPr>
                <w:rFonts w:ascii="Times New Roman" w:hAnsi="Times New Roman"/>
                <w:bCs/>
                <w:sz w:val="24"/>
                <w:szCs w:val="24"/>
              </w:rPr>
            </w:pPr>
            <w:r w:rsidRPr="007020C7">
              <w:rPr>
                <w:rFonts w:ascii="Times New Roman" w:hAnsi="Times New Roman"/>
                <w:bCs/>
                <w:sz w:val="24"/>
                <w:szCs w:val="24"/>
              </w:rPr>
              <w:t>RAN1 assumes no specification change to support pairing UEs with different modulation orders.</w:t>
            </w:r>
          </w:p>
          <w:p w14:paraId="27620421" w14:textId="77777777" w:rsidR="007020C7" w:rsidRPr="007020C7" w:rsidRDefault="007020C7" w:rsidP="007020C7">
            <w:pPr>
              <w:rPr>
                <w:lang w:eastAsia="x-none"/>
              </w:rPr>
            </w:pPr>
          </w:p>
          <w:p w14:paraId="76453410" w14:textId="77777777" w:rsidR="007020C7" w:rsidRPr="007020C7" w:rsidRDefault="007020C7" w:rsidP="007020C7">
            <w:pPr>
              <w:rPr>
                <w:b/>
                <w:bCs/>
                <w:highlight w:val="green"/>
                <w:lang w:eastAsia="ar-SA"/>
              </w:rPr>
            </w:pPr>
            <w:r w:rsidRPr="007020C7">
              <w:rPr>
                <w:b/>
                <w:bCs/>
                <w:highlight w:val="green"/>
                <w:lang w:eastAsia="ar-SA"/>
              </w:rPr>
              <w:t>Agreement</w:t>
            </w:r>
          </w:p>
          <w:p w14:paraId="57EB2DFE" w14:textId="77777777" w:rsidR="007020C7" w:rsidRPr="007020C7" w:rsidRDefault="007020C7" w:rsidP="007020C7">
            <w:pPr>
              <w:pStyle w:val="ListParagraph"/>
              <w:ind w:left="0"/>
              <w:contextualSpacing/>
              <w:rPr>
                <w:rFonts w:ascii="Times New Roman" w:hAnsi="Times New Roman"/>
                <w:bCs/>
                <w:sz w:val="24"/>
                <w:szCs w:val="24"/>
              </w:rPr>
            </w:pPr>
            <w:r w:rsidRPr="007020C7">
              <w:rPr>
                <w:rFonts w:ascii="Times New Roman" w:hAnsi="Times New Roman"/>
                <w:bCs/>
                <w:sz w:val="24"/>
                <w:szCs w:val="24"/>
              </w:rPr>
              <w:t>For 3.75kHz SCS OCC for NPUSCH format 1, RAN1 down selects between the following mappings between DMRS sequence samples and active TDM DMRS slots:</w:t>
            </w:r>
          </w:p>
          <w:p w14:paraId="74503D91" w14:textId="77777777" w:rsidR="007020C7" w:rsidRPr="007020C7" w:rsidRDefault="007020C7" w:rsidP="007020C7">
            <w:pPr>
              <w:pStyle w:val="ListParagraph"/>
              <w:numPr>
                <w:ilvl w:val="0"/>
                <w:numId w:val="70"/>
              </w:numPr>
              <w:rPr>
                <w:rFonts w:ascii="Times New Roman" w:hAnsi="Times New Roman"/>
                <w:bCs/>
                <w:sz w:val="24"/>
                <w:szCs w:val="24"/>
              </w:rPr>
            </w:pPr>
            <w:r w:rsidRPr="007020C7">
              <w:rPr>
                <w:rFonts w:ascii="Times New Roman" w:hAnsi="Times New Roman"/>
                <w:bCs/>
                <w:sz w:val="24"/>
                <w:szCs w:val="24"/>
              </w:rPr>
              <w:t xml:space="preserve">Option 1: Sequential mapping of samples of the original DMRS sequence to active DMRS slots </w:t>
            </w:r>
          </w:p>
          <w:p w14:paraId="4556CAC7" w14:textId="77777777" w:rsidR="007020C7" w:rsidRPr="007020C7" w:rsidRDefault="007020C7" w:rsidP="007020C7">
            <w:pPr>
              <w:pStyle w:val="ListParagraph"/>
              <w:numPr>
                <w:ilvl w:val="0"/>
                <w:numId w:val="70"/>
              </w:numPr>
              <w:rPr>
                <w:rFonts w:ascii="Times New Roman" w:hAnsi="Times New Roman"/>
                <w:bCs/>
                <w:sz w:val="24"/>
                <w:szCs w:val="24"/>
              </w:rPr>
            </w:pPr>
            <w:r w:rsidRPr="007020C7">
              <w:rPr>
                <w:rFonts w:ascii="Times New Roman" w:hAnsi="Times New Roman"/>
                <w:bCs/>
                <w:sz w:val="24"/>
                <w:szCs w:val="24"/>
              </w:rPr>
              <w:t>Option 2: Dropping of samples of the original DMRS sequence in blanked slots</w:t>
            </w:r>
          </w:p>
          <w:p w14:paraId="207D8312" w14:textId="77777777" w:rsidR="007020C7" w:rsidRPr="007020C7" w:rsidRDefault="007020C7" w:rsidP="007020C7">
            <w:pPr>
              <w:rPr>
                <w:lang w:eastAsia="x-none"/>
              </w:rPr>
            </w:pPr>
          </w:p>
          <w:p w14:paraId="0A1A0BC7" w14:textId="77777777" w:rsidR="007020C7" w:rsidRPr="007020C7" w:rsidRDefault="007020C7" w:rsidP="007020C7">
            <w:r w:rsidRPr="007020C7">
              <w:rPr>
                <w:b/>
                <w:bCs/>
                <w:highlight w:val="green"/>
                <w:lang w:eastAsia="ar-SA"/>
              </w:rPr>
              <w:t>Agreement</w:t>
            </w:r>
          </w:p>
          <w:p w14:paraId="24429AA6" w14:textId="77777777" w:rsidR="007020C7" w:rsidRPr="007020C7" w:rsidRDefault="007020C7" w:rsidP="007020C7">
            <w:pPr>
              <w:rPr>
                <w:bCs/>
              </w:rPr>
            </w:pPr>
            <w:r w:rsidRPr="007020C7">
              <w:rPr>
                <w:bCs/>
              </w:rPr>
              <w:t>For NPUSCH Format 1 single-tone 15kHz SCS, for CDM DMRS with legacy pattern:</w:t>
            </w:r>
          </w:p>
          <w:p w14:paraId="2A33A57A" w14:textId="77777777" w:rsidR="007020C7" w:rsidRPr="007020C7" w:rsidRDefault="007020C7" w:rsidP="007020C7">
            <w:pPr>
              <w:numPr>
                <w:ilvl w:val="0"/>
                <w:numId w:val="65"/>
              </w:numPr>
              <w:spacing w:beforeLines="50" w:before="120" w:after="120"/>
              <w:jc w:val="both"/>
              <w:rPr>
                <w:bCs/>
              </w:rPr>
            </w:pPr>
            <w:r w:rsidRPr="007020C7">
              <w:rPr>
                <w:bCs/>
              </w:rPr>
              <w:t>DMRS symbols are spread before the OCC is applied</w:t>
            </w:r>
          </w:p>
          <w:p w14:paraId="1A6004A0" w14:textId="77777777" w:rsidR="007020C7" w:rsidRPr="007020C7" w:rsidRDefault="007020C7" w:rsidP="007020C7">
            <w:pPr>
              <w:numPr>
                <w:ilvl w:val="1"/>
                <w:numId w:val="65"/>
              </w:numPr>
              <w:spacing w:beforeLines="50" w:before="120" w:after="120"/>
              <w:jc w:val="both"/>
              <w:rPr>
                <w:bCs/>
              </w:rPr>
            </w:pPr>
            <w:r w:rsidRPr="007020C7">
              <w:rPr>
                <w:bCs/>
              </w:rPr>
              <w:t>Option 1_1: according to the formula:</w:t>
            </w:r>
          </w:p>
          <w:p w14:paraId="709E36A7" w14:textId="77777777" w:rsidR="007020C7" w:rsidRPr="007020C7" w:rsidRDefault="007020C7" w:rsidP="007020C7">
            <w:pPr>
              <w:suppressAutoHyphens/>
              <w:overflowPunct w:val="0"/>
              <w:autoSpaceDE w:val="0"/>
              <w:spacing w:before="120" w:after="120"/>
              <w:jc w:val="center"/>
              <w:textAlignment w:val="baseline"/>
              <w:rPr>
                <w:rFonts w:eastAsia="SimSun"/>
              </w:rPr>
            </w:pPr>
            <w:r w:rsidRPr="007020C7">
              <w:rPr>
                <w:bCs/>
                <w:lang w:eastAsia="ar-SA"/>
              </w:rPr>
              <w:t xml:space="preserve">           </w:t>
            </w:r>
            <m:oMath>
              <m:sSub>
                <m:sSubPr>
                  <m:ctrlPr>
                    <w:rPr>
                      <w:rFonts w:ascii="Cambria Math" w:hAnsi="Cambria Math"/>
                      <w:bCs/>
                      <w:i/>
                      <w:lang w:eastAsia="ar-SA"/>
                    </w:rPr>
                  </m:ctrlPr>
                </m:sSubPr>
                <m:e>
                  <m:acc>
                    <m:accPr>
                      <m:chr m:val="̅"/>
                      <m:ctrlPr>
                        <w:rPr>
                          <w:rFonts w:ascii="Cambria Math" w:hAnsi="Cambria Math"/>
                          <w:bCs/>
                          <w:i/>
                          <w:lang w:eastAsia="ar-SA"/>
                        </w:rPr>
                      </m:ctrlPr>
                    </m:accPr>
                    <m:e>
                      <m:r>
                        <w:rPr>
                          <w:rFonts w:ascii="Cambria Math" w:hAnsi="Cambria Math"/>
                          <w:lang w:eastAsia="ar-SA"/>
                        </w:rPr>
                        <m:t>r</m:t>
                      </m:r>
                    </m:e>
                  </m:acc>
                </m:e>
                <m:sub>
                  <m:r>
                    <w:rPr>
                      <w:rFonts w:ascii="Cambria Math" w:hAnsi="Cambria Math"/>
                      <w:lang w:eastAsia="ar-SA"/>
                    </w:rPr>
                    <m:t>u,OCC</m:t>
                  </m:r>
                </m:sub>
              </m:sSub>
              <m:d>
                <m:dPr>
                  <m:ctrlPr>
                    <w:rPr>
                      <w:rFonts w:ascii="Cambria Math" w:hAnsi="Cambria Math"/>
                      <w:bCs/>
                      <w:i/>
                      <w:lang w:eastAsia="ar-SA"/>
                    </w:rPr>
                  </m:ctrlPr>
                </m:dPr>
                <m:e>
                  <m:r>
                    <w:rPr>
                      <w:rFonts w:ascii="Cambria Math" w:hAnsi="Cambria Math"/>
                      <w:lang w:eastAsia="ar-SA"/>
                    </w:rPr>
                    <m:t>M</m:t>
                  </m:r>
                  <m:r>
                    <w:rPr>
                      <w:rFonts w:ascii="Cambria Math" w:eastAsia="Malgun Gothic" w:hAnsi="Cambria Math"/>
                    </w:rPr>
                    <m:t>n+</m:t>
                  </m:r>
                  <m:r>
                    <w:rPr>
                      <w:rFonts w:ascii="Cambria Math" w:hAnsi="Cambria Math"/>
                      <w:lang w:eastAsia="ar-SA"/>
                    </w:rPr>
                    <m:t>m</m:t>
                  </m:r>
                </m:e>
              </m:d>
              <m:r>
                <w:rPr>
                  <w:rFonts w:ascii="Cambria Math" w:hAnsi="Cambria Math"/>
                  <w:lang w:eastAsia="ar-SA"/>
                </w:rPr>
                <m:t>=</m:t>
              </m:r>
              <m:sSub>
                <m:sSubPr>
                  <m:ctrlPr>
                    <w:rPr>
                      <w:rFonts w:ascii="Cambria Math" w:hAnsi="Cambria Math"/>
                      <w:bCs/>
                      <w:i/>
                      <w:lang w:eastAsia="ar-SA"/>
                    </w:rPr>
                  </m:ctrlPr>
                </m:sSubPr>
                <m:e>
                  <m:acc>
                    <m:accPr>
                      <m:chr m:val="̅"/>
                      <m:ctrlPr>
                        <w:rPr>
                          <w:rFonts w:ascii="Cambria Math" w:hAnsi="Cambria Math"/>
                          <w:bCs/>
                          <w:i/>
                          <w:lang w:eastAsia="ar-SA"/>
                        </w:rPr>
                      </m:ctrlPr>
                    </m:accPr>
                    <m:e>
                      <m:r>
                        <w:rPr>
                          <w:rFonts w:ascii="Cambria Math" w:hAnsi="Cambria Math"/>
                          <w:lang w:eastAsia="ar-SA"/>
                        </w:rPr>
                        <m:t>r</m:t>
                      </m:r>
                    </m:e>
                  </m:acc>
                </m:e>
                <m:sub>
                  <m:r>
                    <w:rPr>
                      <w:rFonts w:ascii="Cambria Math" w:hAnsi="Cambria Math"/>
                      <w:lang w:eastAsia="ar-SA"/>
                    </w:rPr>
                    <m:t>u</m:t>
                  </m:r>
                </m:sub>
              </m:sSub>
              <m:d>
                <m:dPr>
                  <m:ctrlPr>
                    <w:rPr>
                      <w:rFonts w:ascii="Cambria Math" w:hAnsi="Cambria Math"/>
                      <w:i/>
                      <w:lang w:eastAsia="ar-SA"/>
                    </w:rPr>
                  </m:ctrlPr>
                </m:dPr>
                <m:e>
                  <m:r>
                    <w:rPr>
                      <w:rFonts w:ascii="Cambria Math" w:hAnsi="Cambria Math"/>
                      <w:lang w:eastAsia="ar-SA"/>
                    </w:rPr>
                    <m:t>n</m:t>
                  </m:r>
                </m:e>
              </m:d>
              <m:r>
                <w:rPr>
                  <w:rFonts w:ascii="Cambria Math" w:hAnsi="Cambria Math"/>
                  <w:lang w:eastAsia="ar-SA"/>
                </w:rPr>
                <m:t>q</m:t>
              </m:r>
              <m:d>
                <m:dPr>
                  <m:ctrlPr>
                    <w:rPr>
                      <w:rFonts w:ascii="Cambria Math" w:hAnsi="Cambria Math"/>
                      <w:i/>
                      <w:lang w:eastAsia="ar-SA"/>
                    </w:rPr>
                  </m:ctrlPr>
                </m:dPr>
                <m:e>
                  <m:r>
                    <w:rPr>
                      <w:rFonts w:ascii="Cambria Math" w:hAnsi="Cambria Math"/>
                      <w:lang w:eastAsia="ar-SA"/>
                    </w:rPr>
                    <m:t>m</m:t>
                  </m:r>
                </m:e>
              </m:d>
              <m:r>
                <w:rPr>
                  <w:rFonts w:ascii="Cambria Math" w:hAnsi="Cambria Math"/>
                  <w:lang w:eastAsia="ar-SA"/>
                </w:rPr>
                <m:t xml:space="preserve">, </m:t>
              </m:r>
              <m:r>
                <w:rPr>
                  <w:rFonts w:ascii="Cambria Math" w:eastAsia="Malgun Gothic" w:hAnsi="Cambria Math"/>
                </w:rPr>
                <m:t>0≤n&lt;X/M</m:t>
              </m:r>
            </m:oMath>
            <w:r w:rsidRPr="007020C7">
              <w:rPr>
                <w:rFonts w:eastAsia="Malgun Gothic"/>
                <w:bCs/>
                <w:iCs/>
              </w:rPr>
              <w:t xml:space="preserve">, </w:t>
            </w:r>
            <w:r w:rsidRPr="007020C7">
              <w:rPr>
                <w:rFonts w:eastAsia="Malgun Gothic"/>
                <w:bCs/>
                <w:i/>
              </w:rPr>
              <w:t>m</w:t>
            </w:r>
            <w:r w:rsidRPr="007020C7">
              <w:rPr>
                <w:rFonts w:eastAsia="Malgun Gothic"/>
                <w:bCs/>
                <w:iCs/>
              </w:rPr>
              <w:t xml:space="preserve">=0, …, </w:t>
            </w:r>
            <w:r w:rsidRPr="007020C7">
              <w:rPr>
                <w:rFonts w:eastAsia="Malgun Gothic"/>
                <w:bCs/>
                <w:i/>
              </w:rPr>
              <w:t>M</w:t>
            </w:r>
            <w:r w:rsidRPr="007020C7">
              <w:rPr>
                <w:rFonts w:eastAsia="Malgun Gothic"/>
                <w:bCs/>
                <w:iCs/>
              </w:rPr>
              <w:t>-1</w:t>
            </w:r>
          </w:p>
          <w:p w14:paraId="00A39E48" w14:textId="77777777" w:rsidR="007020C7" w:rsidRPr="007020C7" w:rsidRDefault="007020C7" w:rsidP="007020C7">
            <w:pPr>
              <w:ind w:left="1025"/>
              <w:rPr>
                <w:rFonts w:eastAsia="Malgun Gothic"/>
                <w:bCs/>
              </w:rPr>
            </w:pPr>
            <w:r w:rsidRPr="007020C7">
              <w:rPr>
                <w:rFonts w:eastAsia="Malgun Gothic"/>
                <w:bCs/>
              </w:rPr>
              <w:t xml:space="preserve">Where: M is the OCC length, q is the assigned OCC codeword for the UE, </w:t>
            </w:r>
            <m:oMath>
              <m:acc>
                <m:accPr>
                  <m:chr m:val="̅"/>
                  <m:ctrlPr>
                    <w:rPr>
                      <w:rFonts w:ascii="Cambria Math" w:eastAsia="Malgun Gothic" w:hAnsi="Cambria Math"/>
                      <w:bCs/>
                      <w:i/>
                      <w:iCs/>
                    </w:rPr>
                  </m:ctrlPr>
                </m:accPr>
                <m:e>
                  <m:sSub>
                    <m:sSubPr>
                      <m:ctrlPr>
                        <w:rPr>
                          <w:rFonts w:ascii="Cambria Math" w:eastAsia="Malgun Gothic" w:hAnsi="Cambria Math"/>
                          <w:bCs/>
                          <w:i/>
                          <w:iCs/>
                        </w:rPr>
                      </m:ctrlPr>
                    </m:sSubPr>
                    <m:e>
                      <m:r>
                        <w:rPr>
                          <w:rFonts w:ascii="Cambria Math" w:eastAsia="Malgun Gothic" w:hAnsi="Cambria Math"/>
                        </w:rPr>
                        <m:t>r</m:t>
                      </m:r>
                    </m:e>
                    <m:sub>
                      <m:r>
                        <w:rPr>
                          <w:rFonts w:ascii="Cambria Math" w:eastAsia="Malgun Gothic" w:hAnsi="Cambria Math"/>
                        </w:rPr>
                        <m:t>u</m:t>
                      </m:r>
                    </m:sub>
                  </m:sSub>
                </m:e>
              </m:acc>
              <m:d>
                <m:dPr>
                  <m:ctrlPr>
                    <w:rPr>
                      <w:rFonts w:ascii="Cambria Math" w:eastAsia="Malgun Gothic" w:hAnsi="Cambria Math"/>
                      <w:bCs/>
                      <w:i/>
                      <w:iCs/>
                    </w:rPr>
                  </m:ctrlPr>
                </m:dPr>
                <m:e>
                  <m:r>
                    <w:rPr>
                      <w:rFonts w:ascii="Cambria Math" w:eastAsia="Malgun Gothic" w:hAnsi="Cambria Math"/>
                    </w:rPr>
                    <m:t>n</m:t>
                  </m:r>
                </m:e>
              </m:d>
            </m:oMath>
            <w:r w:rsidRPr="007020C7">
              <w:rPr>
                <w:rFonts w:eastAsia="Malgun Gothic"/>
                <w:bCs/>
              </w:rPr>
              <w:t xml:space="preserve"> is the reference signal sequence defined in TS36.211 section 10.1.4.1.1 and X is the total number of slots in the NPUSCH transmission after OCC is applied </w:t>
            </w:r>
          </w:p>
          <w:p w14:paraId="1FFBDC24" w14:textId="77777777" w:rsidR="007020C7" w:rsidRPr="007020C7" w:rsidRDefault="007020C7" w:rsidP="007020C7">
            <w:pPr>
              <w:rPr>
                <w:lang w:eastAsia="x-none"/>
              </w:rPr>
            </w:pPr>
          </w:p>
          <w:p w14:paraId="1C391C76" w14:textId="77777777" w:rsidR="007020C7" w:rsidRPr="007020C7" w:rsidRDefault="007020C7" w:rsidP="007020C7">
            <w:r w:rsidRPr="007020C7">
              <w:rPr>
                <w:b/>
                <w:bCs/>
                <w:highlight w:val="green"/>
                <w:lang w:eastAsia="ar-SA"/>
              </w:rPr>
              <w:t>Agreement</w:t>
            </w:r>
          </w:p>
          <w:p w14:paraId="56058F81" w14:textId="77777777" w:rsidR="007020C7" w:rsidRPr="007020C7" w:rsidRDefault="007020C7" w:rsidP="007020C7">
            <w:pPr>
              <w:rPr>
                <w:bCs/>
              </w:rPr>
            </w:pPr>
            <w:r w:rsidRPr="007020C7">
              <w:rPr>
                <w:bCs/>
              </w:rPr>
              <w:t xml:space="preserve">The OCC sequence index is </w:t>
            </w:r>
            <w:proofErr w:type="spellStart"/>
            <w:r w:rsidRPr="007020C7">
              <w:rPr>
                <w:bCs/>
              </w:rPr>
              <w:t>signalled</w:t>
            </w:r>
            <w:proofErr w:type="spellEnd"/>
            <w:r w:rsidRPr="007020C7">
              <w:rPr>
                <w:bCs/>
              </w:rPr>
              <w:t xml:space="preserve"> using DCI format N0.</w:t>
            </w:r>
          </w:p>
          <w:p w14:paraId="2E5F25A3" w14:textId="77777777" w:rsidR="007020C7" w:rsidRPr="007020C7" w:rsidRDefault="007020C7" w:rsidP="007020C7">
            <w:pPr>
              <w:rPr>
                <w:rFonts w:eastAsia="DengXian"/>
                <w:b/>
                <w:bCs/>
              </w:rPr>
            </w:pPr>
          </w:p>
          <w:p w14:paraId="1333B150" w14:textId="77777777" w:rsidR="007020C7" w:rsidRPr="007020C7" w:rsidRDefault="007020C7" w:rsidP="007020C7">
            <w:r w:rsidRPr="007020C7">
              <w:rPr>
                <w:b/>
                <w:bCs/>
                <w:highlight w:val="green"/>
                <w:lang w:eastAsia="ar-SA"/>
              </w:rPr>
              <w:t>Agreement</w:t>
            </w:r>
          </w:p>
          <w:p w14:paraId="41260E66" w14:textId="77777777" w:rsidR="007020C7" w:rsidRPr="007020C7" w:rsidRDefault="007020C7" w:rsidP="007020C7">
            <w:r w:rsidRPr="007020C7">
              <w:rPr>
                <w:bCs/>
              </w:rPr>
              <w:t>The RRC parameters for IoT-NTN UL capacity enhancements are:</w:t>
            </w:r>
          </w:p>
          <w:p w14:paraId="6C032BB4" w14:textId="77777777" w:rsidR="007020C7" w:rsidRPr="007020C7" w:rsidRDefault="007020C7" w:rsidP="007020C7">
            <w:pPr>
              <w:rPr>
                <w:rFonts w:eastAsia="DengXian"/>
                <w:b/>
                <w:bCs/>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730"/>
              <w:gridCol w:w="1347"/>
              <w:gridCol w:w="1086"/>
              <w:gridCol w:w="2250"/>
              <w:gridCol w:w="1664"/>
              <w:gridCol w:w="1274"/>
            </w:tblGrid>
            <w:tr w:rsidR="007020C7" w:rsidRPr="007020C7" w14:paraId="397BA0BA" w14:textId="77777777" w:rsidTr="00740D50">
              <w:tc>
                <w:tcPr>
                  <w:tcW w:w="1271" w:type="dxa"/>
                  <w:shd w:val="clear" w:color="auto" w:fill="0070C0"/>
                </w:tcPr>
                <w:p w14:paraId="50B091A0" w14:textId="77777777" w:rsidR="007020C7" w:rsidRPr="007020C7" w:rsidRDefault="007020C7" w:rsidP="007020C7">
                  <w:pPr>
                    <w:jc w:val="center"/>
                    <w:rPr>
                      <w:b/>
                      <w:color w:val="FFFFFF" w:themeColor="background1"/>
                    </w:rPr>
                  </w:pPr>
                  <w:r w:rsidRPr="007020C7">
                    <w:rPr>
                      <w:b/>
                      <w:color w:val="FFFFFF" w:themeColor="background1"/>
                    </w:rPr>
                    <w:t>RAN2 Parent IE</w:t>
                  </w:r>
                </w:p>
              </w:tc>
              <w:tc>
                <w:tcPr>
                  <w:tcW w:w="1418" w:type="dxa"/>
                  <w:shd w:val="clear" w:color="auto" w:fill="0070C0"/>
                  <w:vAlign w:val="center"/>
                </w:tcPr>
                <w:p w14:paraId="20CF7CEC" w14:textId="77777777" w:rsidR="007020C7" w:rsidRPr="007020C7" w:rsidRDefault="007020C7" w:rsidP="007020C7">
                  <w:pPr>
                    <w:jc w:val="center"/>
                    <w:rPr>
                      <w:b/>
                      <w:color w:val="FFFFFF" w:themeColor="background1"/>
                    </w:rPr>
                  </w:pPr>
                  <w:r w:rsidRPr="007020C7">
                    <w:rPr>
                      <w:b/>
                      <w:color w:val="FFFFFF" w:themeColor="background1"/>
                    </w:rPr>
                    <w:t>Parameter name in the spec</w:t>
                  </w:r>
                </w:p>
              </w:tc>
              <w:tc>
                <w:tcPr>
                  <w:tcW w:w="1134" w:type="dxa"/>
                  <w:shd w:val="clear" w:color="auto" w:fill="0070C0"/>
                </w:tcPr>
                <w:p w14:paraId="52F81C63" w14:textId="77777777" w:rsidR="007020C7" w:rsidRPr="007020C7" w:rsidRDefault="007020C7" w:rsidP="007020C7">
                  <w:pPr>
                    <w:jc w:val="center"/>
                    <w:rPr>
                      <w:b/>
                      <w:color w:val="FFFFFF" w:themeColor="background1"/>
                    </w:rPr>
                  </w:pPr>
                  <w:r w:rsidRPr="007020C7">
                    <w:rPr>
                      <w:b/>
                      <w:color w:val="FFFFFF" w:themeColor="background1"/>
                    </w:rPr>
                    <w:t>New or existing?</w:t>
                  </w:r>
                </w:p>
              </w:tc>
              <w:tc>
                <w:tcPr>
                  <w:tcW w:w="2551" w:type="dxa"/>
                  <w:shd w:val="clear" w:color="auto" w:fill="0070C0"/>
                  <w:vAlign w:val="center"/>
                </w:tcPr>
                <w:p w14:paraId="1365D3B7" w14:textId="77777777" w:rsidR="007020C7" w:rsidRPr="007020C7" w:rsidRDefault="007020C7" w:rsidP="007020C7">
                  <w:pPr>
                    <w:jc w:val="center"/>
                    <w:rPr>
                      <w:b/>
                      <w:color w:val="FFFFFF" w:themeColor="background1"/>
                    </w:rPr>
                  </w:pPr>
                  <w:r w:rsidRPr="007020C7">
                    <w:rPr>
                      <w:b/>
                      <w:color w:val="FFFFFF" w:themeColor="background1"/>
                    </w:rPr>
                    <w:t>Description</w:t>
                  </w:r>
                </w:p>
              </w:tc>
              <w:tc>
                <w:tcPr>
                  <w:tcW w:w="1559" w:type="dxa"/>
                  <w:shd w:val="clear" w:color="auto" w:fill="0070C0"/>
                  <w:vAlign w:val="center"/>
                </w:tcPr>
                <w:p w14:paraId="4477CD7A" w14:textId="77777777" w:rsidR="007020C7" w:rsidRPr="007020C7" w:rsidRDefault="007020C7" w:rsidP="007020C7">
                  <w:pPr>
                    <w:jc w:val="center"/>
                    <w:rPr>
                      <w:b/>
                      <w:color w:val="FFFFFF" w:themeColor="background1"/>
                    </w:rPr>
                  </w:pPr>
                  <w:r w:rsidRPr="007020C7">
                    <w:rPr>
                      <w:b/>
                      <w:color w:val="FFFFFF" w:themeColor="background1"/>
                    </w:rPr>
                    <w:t>Value range</w:t>
                  </w:r>
                </w:p>
              </w:tc>
              <w:tc>
                <w:tcPr>
                  <w:tcW w:w="1418" w:type="dxa"/>
                  <w:shd w:val="clear" w:color="auto" w:fill="0070C0"/>
                </w:tcPr>
                <w:p w14:paraId="43128B6D" w14:textId="77777777" w:rsidR="007020C7" w:rsidRPr="007020C7" w:rsidRDefault="007020C7" w:rsidP="007020C7">
                  <w:pPr>
                    <w:jc w:val="center"/>
                    <w:rPr>
                      <w:b/>
                      <w:color w:val="FFFFFF" w:themeColor="background1"/>
                    </w:rPr>
                  </w:pPr>
                  <w:r w:rsidRPr="007020C7">
                    <w:rPr>
                      <w:b/>
                      <w:color w:val="FFFFFF" w:themeColor="background1"/>
                    </w:rPr>
                    <w:t>UE-specific or Cell-specific</w:t>
                  </w:r>
                </w:p>
              </w:tc>
            </w:tr>
            <w:tr w:rsidR="007020C7" w:rsidRPr="007020C7" w14:paraId="3BB56FAA" w14:textId="77777777" w:rsidTr="00740D50">
              <w:tc>
                <w:tcPr>
                  <w:tcW w:w="1271" w:type="dxa"/>
                  <w:vAlign w:val="center"/>
                </w:tcPr>
                <w:p w14:paraId="56D1C806" w14:textId="77777777" w:rsidR="007020C7" w:rsidRPr="007020C7" w:rsidRDefault="007020C7" w:rsidP="007020C7">
                  <w:r w:rsidRPr="007020C7">
                    <w:t>NPUSCH-</w:t>
                  </w:r>
                  <w:proofErr w:type="spellStart"/>
                  <w:r w:rsidRPr="007020C7">
                    <w:t>ConfigDedicated</w:t>
                  </w:r>
                  <w:proofErr w:type="spellEnd"/>
                  <w:r w:rsidRPr="007020C7">
                    <w:t>-NB</w:t>
                  </w:r>
                </w:p>
              </w:tc>
              <w:tc>
                <w:tcPr>
                  <w:tcW w:w="1418" w:type="dxa"/>
                  <w:vAlign w:val="center"/>
                </w:tcPr>
                <w:p w14:paraId="48F380D2" w14:textId="77777777" w:rsidR="007020C7" w:rsidRPr="007020C7" w:rsidRDefault="007020C7" w:rsidP="007020C7">
                  <w:pPr>
                    <w:jc w:val="center"/>
                  </w:pPr>
                  <w:proofErr w:type="spellStart"/>
                  <w:r w:rsidRPr="007020C7">
                    <w:t>npusch</w:t>
                  </w:r>
                  <w:proofErr w:type="spellEnd"/>
                  <w:r w:rsidRPr="007020C7">
                    <w:t>-OCC-Enabled</w:t>
                  </w:r>
                </w:p>
              </w:tc>
              <w:tc>
                <w:tcPr>
                  <w:tcW w:w="1134" w:type="dxa"/>
                  <w:vAlign w:val="center"/>
                </w:tcPr>
                <w:p w14:paraId="40A1CEAF" w14:textId="77777777" w:rsidR="007020C7" w:rsidRPr="007020C7" w:rsidRDefault="007020C7" w:rsidP="007020C7">
                  <w:r w:rsidRPr="007020C7">
                    <w:t>new</w:t>
                  </w:r>
                </w:p>
              </w:tc>
              <w:tc>
                <w:tcPr>
                  <w:tcW w:w="2551" w:type="dxa"/>
                  <w:vAlign w:val="center"/>
                </w:tcPr>
                <w:p w14:paraId="1A82D39D" w14:textId="77777777" w:rsidR="007020C7" w:rsidRPr="007020C7" w:rsidRDefault="007020C7" w:rsidP="007020C7">
                  <w:r w:rsidRPr="007020C7">
                    <w:t xml:space="preserve">The parameter is used to enable OCC for NPUSCH format 1 single tone. </w:t>
                  </w:r>
                </w:p>
              </w:tc>
              <w:tc>
                <w:tcPr>
                  <w:tcW w:w="1559" w:type="dxa"/>
                  <w:vAlign w:val="center"/>
                </w:tcPr>
                <w:p w14:paraId="27FCDED1" w14:textId="77777777" w:rsidR="007020C7" w:rsidRPr="007020C7" w:rsidRDefault="007020C7" w:rsidP="007020C7">
                  <w:pPr>
                    <w:jc w:val="center"/>
                  </w:pPr>
                  <w:r w:rsidRPr="007020C7">
                    <w:t>ENUMERATED {‘true’}</w:t>
                  </w:r>
                </w:p>
              </w:tc>
              <w:tc>
                <w:tcPr>
                  <w:tcW w:w="1418" w:type="dxa"/>
                  <w:vAlign w:val="center"/>
                </w:tcPr>
                <w:p w14:paraId="2AFCB4EB" w14:textId="77777777" w:rsidR="007020C7" w:rsidRPr="007020C7" w:rsidRDefault="007020C7" w:rsidP="007020C7">
                  <w:pPr>
                    <w:rPr>
                      <w:bCs/>
                    </w:rPr>
                  </w:pPr>
                  <w:r w:rsidRPr="007020C7">
                    <w:t>UE-specific</w:t>
                  </w:r>
                </w:p>
              </w:tc>
            </w:tr>
          </w:tbl>
          <w:p w14:paraId="48E3787A" w14:textId="77777777" w:rsidR="007020C7" w:rsidRPr="007020C7" w:rsidRDefault="007020C7" w:rsidP="007020C7">
            <w:pPr>
              <w:rPr>
                <w:lang w:eastAsia="x-none"/>
              </w:rPr>
            </w:pPr>
          </w:p>
          <w:p w14:paraId="5991C8FE" w14:textId="77777777" w:rsidR="007020C7" w:rsidRPr="007020C7" w:rsidRDefault="007020C7" w:rsidP="007020C7">
            <w:pPr>
              <w:rPr>
                <w:b/>
                <w:bCs/>
                <w:lang w:eastAsia="ko-KR"/>
              </w:rPr>
            </w:pPr>
            <w:r w:rsidRPr="007020C7">
              <w:rPr>
                <w:b/>
                <w:bCs/>
                <w:highlight w:val="green"/>
                <w:lang w:eastAsia="ko-KR"/>
              </w:rPr>
              <w:t>Agreement</w:t>
            </w:r>
          </w:p>
          <w:p w14:paraId="48D8AEF6" w14:textId="77777777" w:rsidR="007020C7" w:rsidRPr="007020C7" w:rsidRDefault="007020C7" w:rsidP="007020C7">
            <w:pPr>
              <w:rPr>
                <w:bCs/>
                <w:lang w:eastAsia="ko-KR"/>
              </w:rPr>
            </w:pPr>
            <w:r w:rsidRPr="007020C7">
              <w:rPr>
                <w:bCs/>
                <w:lang w:eastAsia="ko-KR"/>
              </w:rPr>
              <w:t>For indicating OCC sequence index and activation / deactivation, the following fields may be repurposed or constrained to be not present in the DCI:</w:t>
            </w:r>
          </w:p>
          <w:p w14:paraId="3BBCE26B" w14:textId="77777777" w:rsidR="007020C7" w:rsidRPr="007020C7" w:rsidRDefault="007020C7" w:rsidP="007020C7">
            <w:pPr>
              <w:pStyle w:val="ListParagraph"/>
              <w:numPr>
                <w:ilvl w:val="0"/>
                <w:numId w:val="57"/>
              </w:numPr>
              <w:rPr>
                <w:rFonts w:ascii="Times New Roman" w:hAnsi="Times New Roman"/>
                <w:sz w:val="24"/>
                <w:szCs w:val="24"/>
              </w:rPr>
            </w:pPr>
            <w:r w:rsidRPr="007020C7">
              <w:rPr>
                <w:rFonts w:ascii="Times New Roman" w:hAnsi="Times New Roman"/>
                <w:sz w:val="24"/>
                <w:szCs w:val="24"/>
              </w:rPr>
              <w:t>Modulation and coding scheme</w:t>
            </w:r>
          </w:p>
          <w:p w14:paraId="5846EE8C" w14:textId="77777777" w:rsidR="007020C7" w:rsidRPr="007020C7" w:rsidRDefault="007020C7" w:rsidP="007020C7">
            <w:pPr>
              <w:pStyle w:val="ListParagraph"/>
              <w:numPr>
                <w:ilvl w:val="0"/>
                <w:numId w:val="57"/>
              </w:numPr>
              <w:rPr>
                <w:rFonts w:ascii="Times New Roman" w:hAnsi="Times New Roman"/>
                <w:sz w:val="24"/>
                <w:szCs w:val="24"/>
              </w:rPr>
            </w:pPr>
            <w:r w:rsidRPr="007020C7">
              <w:rPr>
                <w:rFonts w:ascii="Times New Roman" w:hAnsi="Times New Roman"/>
                <w:sz w:val="24"/>
                <w:szCs w:val="24"/>
              </w:rPr>
              <w:t>Repetition number</w:t>
            </w:r>
          </w:p>
          <w:p w14:paraId="343A5C3C" w14:textId="77777777" w:rsidR="007020C7" w:rsidRPr="007020C7" w:rsidRDefault="007020C7" w:rsidP="007020C7">
            <w:pPr>
              <w:pStyle w:val="ListParagraph"/>
              <w:numPr>
                <w:ilvl w:val="0"/>
                <w:numId w:val="57"/>
              </w:numPr>
              <w:rPr>
                <w:rFonts w:ascii="Times New Roman" w:hAnsi="Times New Roman"/>
                <w:sz w:val="24"/>
                <w:szCs w:val="24"/>
              </w:rPr>
            </w:pPr>
            <w:r w:rsidRPr="007020C7">
              <w:rPr>
                <w:rFonts w:ascii="Times New Roman" w:hAnsi="Times New Roman"/>
                <w:sz w:val="24"/>
                <w:szCs w:val="24"/>
              </w:rPr>
              <w:t>Redundancy version</w:t>
            </w:r>
          </w:p>
          <w:p w14:paraId="3DF12870" w14:textId="77777777" w:rsidR="007020C7" w:rsidRPr="007020C7" w:rsidRDefault="007020C7" w:rsidP="007020C7">
            <w:pPr>
              <w:pStyle w:val="ListParagraph"/>
              <w:numPr>
                <w:ilvl w:val="0"/>
                <w:numId w:val="57"/>
              </w:numPr>
              <w:rPr>
                <w:rFonts w:ascii="Times New Roman" w:hAnsi="Times New Roman"/>
                <w:sz w:val="24"/>
                <w:szCs w:val="24"/>
              </w:rPr>
            </w:pPr>
            <w:r w:rsidRPr="007020C7">
              <w:rPr>
                <w:rFonts w:ascii="Times New Roman" w:hAnsi="Times New Roman"/>
                <w:sz w:val="24"/>
                <w:szCs w:val="24"/>
              </w:rPr>
              <w:t>Number of scheduled TB for Unicast</w:t>
            </w:r>
          </w:p>
          <w:p w14:paraId="67A924D4" w14:textId="77777777" w:rsidR="007020C7" w:rsidRPr="007020C7" w:rsidRDefault="007020C7" w:rsidP="007020C7">
            <w:pPr>
              <w:pStyle w:val="ListParagraph"/>
              <w:numPr>
                <w:ilvl w:val="0"/>
                <w:numId w:val="57"/>
              </w:numPr>
              <w:rPr>
                <w:rFonts w:ascii="Times New Roman" w:hAnsi="Times New Roman"/>
                <w:sz w:val="24"/>
                <w:szCs w:val="24"/>
              </w:rPr>
            </w:pPr>
            <w:r w:rsidRPr="007020C7">
              <w:rPr>
                <w:rFonts w:ascii="Times New Roman" w:hAnsi="Times New Roman"/>
                <w:sz w:val="24"/>
                <w:szCs w:val="24"/>
              </w:rPr>
              <w:t xml:space="preserve">Subcarrier indication  </w:t>
            </w:r>
          </w:p>
          <w:p w14:paraId="5EF6D88B" w14:textId="77777777" w:rsidR="007020C7" w:rsidRPr="007020C7" w:rsidRDefault="007020C7" w:rsidP="007020C7">
            <w:pPr>
              <w:pStyle w:val="ListParagraph"/>
              <w:numPr>
                <w:ilvl w:val="0"/>
                <w:numId w:val="57"/>
              </w:numPr>
              <w:rPr>
                <w:rFonts w:ascii="Times New Roman" w:hAnsi="Times New Roman"/>
                <w:sz w:val="24"/>
                <w:szCs w:val="24"/>
              </w:rPr>
            </w:pPr>
            <w:r w:rsidRPr="007020C7">
              <w:rPr>
                <w:rFonts w:ascii="Times New Roman" w:hAnsi="Times New Roman"/>
                <w:sz w:val="24"/>
                <w:szCs w:val="24"/>
              </w:rPr>
              <w:t xml:space="preserve">Resource reservation </w:t>
            </w:r>
          </w:p>
          <w:p w14:paraId="5EEC8C29" w14:textId="4DADC7C9" w:rsidR="008E2616" w:rsidRPr="007020C7" w:rsidRDefault="008E2616" w:rsidP="00010D38">
            <w:pPr>
              <w:pStyle w:val="ListParagraph"/>
              <w:ind w:left="0"/>
              <w:contextualSpacing/>
              <w:rPr>
                <w:rFonts w:ascii="Times New Roman" w:hAnsi="Times New Roman"/>
                <w:sz w:val="24"/>
                <w:szCs w:val="24"/>
              </w:rPr>
            </w:pPr>
          </w:p>
        </w:tc>
      </w:tr>
    </w:tbl>
    <w:p w14:paraId="7364F9C2" w14:textId="77777777" w:rsidR="00C151AD" w:rsidRDefault="00C151AD" w:rsidP="00CD60DA">
      <w:pPr>
        <w:jc w:val="both"/>
      </w:pPr>
    </w:p>
    <w:p w14:paraId="65E8C13E" w14:textId="522E1835"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0E0BC7">
        <w:t>IoT</w:t>
      </w:r>
      <w:r w:rsidR="008D2AC3">
        <w:t>-NTN uplink capacity enhancement</w:t>
      </w:r>
      <w:r w:rsidR="00385112">
        <w:t xml:space="preserve">. </w:t>
      </w:r>
    </w:p>
    <w:p w14:paraId="5CE1A2AE" w14:textId="67181709" w:rsidR="00477A66" w:rsidRPr="00376969" w:rsidRDefault="00EA5A5B" w:rsidP="00376969">
      <w:pPr>
        <w:pStyle w:val="Heading1"/>
      </w:pPr>
      <w:r>
        <w:t>Discussio</w:t>
      </w:r>
      <w:r w:rsidR="00376969">
        <w:t>n</w:t>
      </w:r>
      <w:r w:rsidR="00EE3576" w:rsidRPr="00376969">
        <w:rPr>
          <w:i/>
          <w:iCs/>
        </w:rPr>
        <w:t xml:space="preserve">   </w:t>
      </w:r>
      <w:r w:rsidR="006667EE" w:rsidRPr="00376969">
        <w:rPr>
          <w:i/>
          <w:iCs/>
        </w:rPr>
        <w:t xml:space="preserve"> </w:t>
      </w:r>
    </w:p>
    <w:p w14:paraId="37FF9EBA" w14:textId="4DD5DCAC" w:rsidR="00451D2D" w:rsidRPr="00510609" w:rsidRDefault="00451D2D" w:rsidP="00451D2D">
      <w:pPr>
        <w:pStyle w:val="Heading3"/>
        <w:numPr>
          <w:ilvl w:val="0"/>
          <w:numId w:val="0"/>
        </w:numPr>
        <w:spacing w:after="120"/>
        <w:ind w:left="720" w:hanging="720"/>
        <w:rPr>
          <w:sz w:val="24"/>
          <w:szCs w:val="24"/>
          <w:u w:val="single"/>
        </w:rPr>
      </w:pPr>
      <w:r>
        <w:rPr>
          <w:sz w:val="24"/>
          <w:szCs w:val="24"/>
          <w:u w:val="single"/>
        </w:rPr>
        <w:t>DMRS pattern for 3.75kHz SCS NPUSCH</w:t>
      </w:r>
    </w:p>
    <w:p w14:paraId="169E0610" w14:textId="02EB19F6" w:rsidR="002A72A2" w:rsidRDefault="00451D2D" w:rsidP="00501381">
      <w:pPr>
        <w:autoSpaceDE w:val="0"/>
        <w:autoSpaceDN w:val="0"/>
        <w:adjustRightInd w:val="0"/>
        <w:spacing w:after="120"/>
        <w:rPr>
          <w:bCs/>
        </w:rPr>
      </w:pPr>
      <w:r w:rsidRPr="007020C7">
        <w:rPr>
          <w:bCs/>
        </w:rPr>
        <w:t xml:space="preserve">For 3.75kHz SCS OCC for NPUSCH format 1, </w:t>
      </w:r>
      <w:r>
        <w:rPr>
          <w:bCs/>
        </w:rPr>
        <w:t>it was agreed that TDM DMRS pattern is supported.</w:t>
      </w:r>
      <w:r w:rsidR="00C66888">
        <w:rPr>
          <w:bCs/>
        </w:rPr>
        <w:t xml:space="preserve"> For </w:t>
      </w:r>
      <w:r w:rsidR="005C7740">
        <w:rPr>
          <w:bCs/>
        </w:rPr>
        <w:t>two options of</w:t>
      </w:r>
      <w:r w:rsidR="00C66888">
        <w:rPr>
          <w:bCs/>
        </w:rPr>
        <w:t xml:space="preserve"> DMRS sequence mapping to DMRS slot,</w:t>
      </w:r>
      <w:r w:rsidR="005C7740">
        <w:rPr>
          <w:bCs/>
        </w:rPr>
        <w:t xml:space="preserve"> Option 2</w:t>
      </w:r>
      <w:r w:rsidR="00A05D2E">
        <w:rPr>
          <w:bCs/>
        </w:rPr>
        <w:t xml:space="preserve"> is the same as existing mapping </w:t>
      </w:r>
      <w:r w:rsidR="00CF7838">
        <w:rPr>
          <w:bCs/>
        </w:rPr>
        <w:t xml:space="preserve">and </w:t>
      </w:r>
      <w:r w:rsidR="00A05D2E">
        <w:rPr>
          <w:bCs/>
        </w:rPr>
        <w:t>just drop</w:t>
      </w:r>
      <w:r w:rsidR="00CF7838">
        <w:rPr>
          <w:bCs/>
        </w:rPr>
        <w:t>s</w:t>
      </w:r>
      <w:r w:rsidR="00A05D2E">
        <w:rPr>
          <w:bCs/>
        </w:rPr>
        <w:t xml:space="preserve"> the </w:t>
      </w:r>
      <w:r w:rsidR="002F3765">
        <w:rPr>
          <w:bCs/>
        </w:rPr>
        <w:t>samples in the blanked slot</w:t>
      </w:r>
      <w:r w:rsidR="004C48C9">
        <w:rPr>
          <w:bCs/>
        </w:rPr>
        <w:t>s</w:t>
      </w:r>
      <w:r w:rsidR="002F3765">
        <w:rPr>
          <w:bCs/>
        </w:rPr>
        <w:t xml:space="preserve">. </w:t>
      </w:r>
      <w:r w:rsidR="002A72A2">
        <w:rPr>
          <w:bCs/>
        </w:rPr>
        <w:t xml:space="preserve">Comparing two options from interference randomization perspective, </w:t>
      </w:r>
      <w:r w:rsidR="00501381">
        <w:rPr>
          <w:bCs/>
        </w:rPr>
        <w:t xml:space="preserve">both </w:t>
      </w:r>
      <w:r w:rsidR="002A72A2">
        <w:rPr>
          <w:bCs/>
        </w:rPr>
        <w:t xml:space="preserve">the punctured sequence </w:t>
      </w:r>
      <w:r w:rsidR="00501381">
        <w:rPr>
          <w:bCs/>
        </w:rPr>
        <w:t>and</w:t>
      </w:r>
      <w:r w:rsidR="002A72A2">
        <w:rPr>
          <w:bCs/>
        </w:rPr>
        <w:t xml:space="preserve"> sequential mapped sequence will result in ambiguity with another existing DMRS sequence, therefore better cell planning is needed to randomize the DMRS sequence.</w:t>
      </w:r>
      <w:r w:rsidR="00501381">
        <w:rPr>
          <w:bCs/>
        </w:rPr>
        <w:t xml:space="preserve"> To simplify the implementation, Option 2 is preferred.</w:t>
      </w:r>
    </w:p>
    <w:tbl>
      <w:tblPr>
        <w:tblStyle w:val="TableGrid"/>
        <w:tblW w:w="0" w:type="auto"/>
        <w:tblLook w:val="04A0" w:firstRow="1" w:lastRow="0" w:firstColumn="1" w:lastColumn="0" w:noHBand="0" w:noVBand="1"/>
      </w:tblPr>
      <w:tblGrid>
        <w:gridCol w:w="9629"/>
      </w:tblGrid>
      <w:tr w:rsidR="005C7740" w14:paraId="293D4A47" w14:textId="77777777" w:rsidTr="005C7740">
        <w:tc>
          <w:tcPr>
            <w:tcW w:w="9629" w:type="dxa"/>
          </w:tcPr>
          <w:p w14:paraId="4F161CFD" w14:textId="77777777" w:rsidR="005C7740" w:rsidRPr="007020C7" w:rsidRDefault="005C7740" w:rsidP="00501381">
            <w:pPr>
              <w:spacing w:after="120"/>
              <w:rPr>
                <w:b/>
                <w:bCs/>
                <w:highlight w:val="green"/>
                <w:lang w:eastAsia="ar-SA"/>
              </w:rPr>
            </w:pPr>
            <w:r w:rsidRPr="007020C7">
              <w:rPr>
                <w:b/>
                <w:bCs/>
                <w:highlight w:val="green"/>
                <w:lang w:eastAsia="ar-SA"/>
              </w:rPr>
              <w:t>Agreement</w:t>
            </w:r>
          </w:p>
          <w:p w14:paraId="1E62E2A4" w14:textId="77777777" w:rsidR="005C7740" w:rsidRPr="007020C7" w:rsidRDefault="005C7740" w:rsidP="00501381">
            <w:pPr>
              <w:pStyle w:val="ListParagraph"/>
              <w:spacing w:after="120"/>
              <w:ind w:left="0"/>
              <w:contextualSpacing/>
              <w:rPr>
                <w:rFonts w:ascii="Times New Roman" w:hAnsi="Times New Roman"/>
                <w:bCs/>
                <w:sz w:val="24"/>
                <w:szCs w:val="24"/>
              </w:rPr>
            </w:pPr>
            <w:bookmarkStart w:id="2" w:name="OLE_LINK5"/>
            <w:r w:rsidRPr="007020C7">
              <w:rPr>
                <w:rFonts w:ascii="Times New Roman" w:hAnsi="Times New Roman"/>
                <w:bCs/>
                <w:sz w:val="24"/>
                <w:szCs w:val="24"/>
              </w:rPr>
              <w:t xml:space="preserve">For 3.75kHz SCS OCC for NPUSCH format 1, </w:t>
            </w:r>
            <w:bookmarkEnd w:id="2"/>
            <w:r w:rsidRPr="007020C7">
              <w:rPr>
                <w:rFonts w:ascii="Times New Roman" w:hAnsi="Times New Roman"/>
                <w:bCs/>
                <w:sz w:val="24"/>
                <w:szCs w:val="24"/>
              </w:rPr>
              <w:t>RAN1 down selects between the following mappings between DMRS sequence samples and active TDM DMRS slots:</w:t>
            </w:r>
          </w:p>
          <w:p w14:paraId="529D610E" w14:textId="77777777" w:rsidR="005C7740" w:rsidRPr="007020C7" w:rsidRDefault="005C7740" w:rsidP="00501381">
            <w:pPr>
              <w:pStyle w:val="ListParagraph"/>
              <w:numPr>
                <w:ilvl w:val="0"/>
                <w:numId w:val="70"/>
              </w:numPr>
              <w:spacing w:after="120"/>
              <w:rPr>
                <w:rFonts w:ascii="Times New Roman" w:hAnsi="Times New Roman"/>
                <w:bCs/>
                <w:sz w:val="24"/>
                <w:szCs w:val="24"/>
              </w:rPr>
            </w:pPr>
            <w:r w:rsidRPr="007020C7">
              <w:rPr>
                <w:rFonts w:ascii="Times New Roman" w:hAnsi="Times New Roman"/>
                <w:bCs/>
                <w:sz w:val="24"/>
                <w:szCs w:val="24"/>
              </w:rPr>
              <w:t xml:space="preserve">Option 1: Sequential mapping of samples of the original DMRS sequence to active DMRS slots </w:t>
            </w:r>
          </w:p>
          <w:p w14:paraId="48ACD391" w14:textId="44731629" w:rsidR="005C7740" w:rsidRPr="005C7740" w:rsidRDefault="005C7740" w:rsidP="00501381">
            <w:pPr>
              <w:pStyle w:val="ListParagraph"/>
              <w:numPr>
                <w:ilvl w:val="0"/>
                <w:numId w:val="70"/>
              </w:numPr>
              <w:spacing w:after="120"/>
              <w:rPr>
                <w:rFonts w:ascii="Times New Roman" w:hAnsi="Times New Roman"/>
                <w:bCs/>
                <w:sz w:val="24"/>
                <w:szCs w:val="24"/>
              </w:rPr>
            </w:pPr>
            <w:r w:rsidRPr="007020C7">
              <w:rPr>
                <w:rFonts w:ascii="Times New Roman" w:hAnsi="Times New Roman"/>
                <w:bCs/>
                <w:sz w:val="24"/>
                <w:szCs w:val="24"/>
              </w:rPr>
              <w:t>Option 2: Dropping of samples of the original DMRS sequence in blanked slots</w:t>
            </w:r>
          </w:p>
        </w:tc>
      </w:tr>
    </w:tbl>
    <w:p w14:paraId="76749D68" w14:textId="5A0A679C" w:rsidR="005F22E3" w:rsidRDefault="00A45B19" w:rsidP="00AC075E">
      <w:pPr>
        <w:spacing w:before="120" w:after="120"/>
        <w:jc w:val="both"/>
        <w:rPr>
          <w:b/>
          <w:bCs/>
          <w:i/>
          <w:iCs/>
        </w:rPr>
      </w:pPr>
      <w:r w:rsidRPr="00EF7107">
        <w:rPr>
          <w:b/>
          <w:bCs/>
          <w:i/>
          <w:iCs/>
          <w:u w:val="single"/>
        </w:rPr>
        <w:t xml:space="preserve">Proposal </w:t>
      </w:r>
      <w:r>
        <w:rPr>
          <w:b/>
          <w:bCs/>
          <w:i/>
          <w:iCs/>
          <w:u w:val="single"/>
        </w:rPr>
        <w:t>1</w:t>
      </w:r>
      <w:r w:rsidRPr="00EF7107">
        <w:rPr>
          <w:i/>
          <w:iCs/>
        </w:rPr>
        <w:t xml:space="preserve">: </w:t>
      </w:r>
      <w:r w:rsidRPr="00A45B19">
        <w:rPr>
          <w:bCs/>
          <w:i/>
          <w:iCs/>
        </w:rPr>
        <w:t xml:space="preserve">For 3.75kHz SCS OCC for NPUSCH format 1, </w:t>
      </w:r>
      <w:r w:rsidR="004A1D82">
        <w:rPr>
          <w:i/>
          <w:iCs/>
        </w:rPr>
        <w:t>s</w:t>
      </w:r>
      <w:r>
        <w:rPr>
          <w:i/>
          <w:iCs/>
        </w:rPr>
        <w:t>upport</w:t>
      </w:r>
      <w:r w:rsidR="004A1D82">
        <w:rPr>
          <w:i/>
          <w:iCs/>
        </w:rPr>
        <w:t xml:space="preserve"> d</w:t>
      </w:r>
      <w:r w:rsidRPr="00A45B19">
        <w:rPr>
          <w:bCs/>
          <w:i/>
          <w:iCs/>
        </w:rPr>
        <w:t>ropping of samples of the original DMRS sequence in blanked slots</w:t>
      </w:r>
      <w:r>
        <w:rPr>
          <w:i/>
          <w:iCs/>
        </w:rPr>
        <w:t>.</w:t>
      </w:r>
    </w:p>
    <w:p w14:paraId="4B29730D" w14:textId="4546886C" w:rsidR="00212109" w:rsidRPr="00510609" w:rsidRDefault="00CC5FFA" w:rsidP="00510609">
      <w:pPr>
        <w:pStyle w:val="Heading3"/>
        <w:numPr>
          <w:ilvl w:val="0"/>
          <w:numId w:val="0"/>
        </w:numPr>
        <w:ind w:left="720" w:hanging="720"/>
        <w:rPr>
          <w:sz w:val="24"/>
          <w:szCs w:val="24"/>
          <w:u w:val="single"/>
        </w:rPr>
      </w:pPr>
      <w:r w:rsidRPr="00510609">
        <w:rPr>
          <w:sz w:val="24"/>
          <w:szCs w:val="24"/>
          <w:u w:val="single"/>
        </w:rPr>
        <w:t>Signaling aspects of NPUSCH with OCC</w:t>
      </w:r>
    </w:p>
    <w:p w14:paraId="580C4DA6" w14:textId="6B76475C" w:rsidR="00260621" w:rsidRDefault="00532EB5" w:rsidP="00260621">
      <w:pPr>
        <w:spacing w:before="120" w:after="120"/>
        <w:jc w:val="both"/>
        <w:rPr>
          <w:color w:val="1C1C1C"/>
          <w:shd w:val="clear" w:color="auto" w:fill="FFFFFF"/>
        </w:rPr>
      </w:pPr>
      <w:r>
        <w:rPr>
          <w:color w:val="1C1C1C"/>
          <w:shd w:val="clear" w:color="auto" w:fill="FFFFFF"/>
        </w:rPr>
        <w:t xml:space="preserve">In </w:t>
      </w:r>
      <w:r w:rsidR="00260621">
        <w:rPr>
          <w:color w:val="1C1C1C"/>
          <w:shd w:val="clear" w:color="auto" w:fill="FFFFFF"/>
        </w:rPr>
        <w:t>the last</w:t>
      </w:r>
      <w:r>
        <w:rPr>
          <w:color w:val="1C1C1C"/>
          <w:shd w:val="clear" w:color="auto" w:fill="FFFFFF"/>
        </w:rPr>
        <w:t xml:space="preserve"> RAN1 meeting, it was agreed that OCC sequence index</w:t>
      </w:r>
      <w:r w:rsidR="00260621">
        <w:rPr>
          <w:color w:val="1C1C1C"/>
          <w:shd w:val="clear" w:color="auto" w:fill="FFFFFF"/>
        </w:rPr>
        <w:t xml:space="preserve"> indication</w:t>
      </w:r>
      <w:r>
        <w:rPr>
          <w:color w:val="1C1C1C"/>
          <w:shd w:val="clear" w:color="auto" w:fill="FFFFFF"/>
        </w:rPr>
        <w:t xml:space="preserve"> </w:t>
      </w:r>
      <w:r w:rsidR="00260621">
        <w:rPr>
          <w:color w:val="1C1C1C"/>
          <w:shd w:val="clear" w:color="auto" w:fill="FFFFFF"/>
        </w:rPr>
        <w:t>and dynamic activation/deactivation of</w:t>
      </w:r>
      <w:r w:rsidR="00260621" w:rsidRPr="00260621">
        <w:rPr>
          <w:color w:val="1C1C1C"/>
          <w:shd w:val="clear" w:color="auto" w:fill="FFFFFF"/>
        </w:rPr>
        <w:t xml:space="preserve"> </w:t>
      </w:r>
      <w:r w:rsidR="00260621">
        <w:rPr>
          <w:color w:val="1C1C1C"/>
          <w:shd w:val="clear" w:color="auto" w:fill="FFFFFF"/>
        </w:rPr>
        <w:t xml:space="preserve">OCC are supported via DCI. It could be implemented by re-interpretation of existing DCI field or constrain a field </w:t>
      </w:r>
      <w:proofErr w:type="gramStart"/>
      <w:r w:rsidR="00260621">
        <w:rPr>
          <w:color w:val="1C1C1C"/>
          <w:shd w:val="clear" w:color="auto" w:fill="FFFFFF"/>
        </w:rPr>
        <w:t>not present</w:t>
      </w:r>
      <w:proofErr w:type="gramEnd"/>
      <w:r w:rsidR="00260621">
        <w:rPr>
          <w:color w:val="1C1C1C"/>
          <w:shd w:val="clear" w:color="auto" w:fill="FFFFFF"/>
        </w:rPr>
        <w:t xml:space="preserve"> in DCI, </w:t>
      </w:r>
      <w:r w:rsidR="00E44EAC">
        <w:rPr>
          <w:color w:val="1C1C1C"/>
          <w:shd w:val="clear" w:color="auto" w:fill="FFFFFF"/>
        </w:rPr>
        <w:t>the following fields can be considered.</w:t>
      </w:r>
    </w:p>
    <w:p w14:paraId="55B3F469" w14:textId="512D412D" w:rsidR="00260621" w:rsidRPr="00260621" w:rsidRDefault="00260621" w:rsidP="00260621">
      <w:pPr>
        <w:pStyle w:val="ListParagraph"/>
        <w:numPr>
          <w:ilvl w:val="0"/>
          <w:numId w:val="57"/>
        </w:numPr>
        <w:spacing w:before="120" w:after="120"/>
        <w:rPr>
          <w:rFonts w:ascii="Times New Roman" w:hAnsi="Times New Roman"/>
        </w:rPr>
      </w:pPr>
      <w:r w:rsidRPr="00260621">
        <w:rPr>
          <w:rFonts w:ascii="Times New Roman" w:hAnsi="Times New Roman"/>
        </w:rPr>
        <w:t>Modulation and coding scheme – 4bis</w:t>
      </w:r>
    </w:p>
    <w:p w14:paraId="73B45016" w14:textId="5B8CF88A" w:rsidR="00260621" w:rsidRPr="00260621" w:rsidRDefault="00260621" w:rsidP="00260621">
      <w:pPr>
        <w:pStyle w:val="ListParagraph"/>
        <w:numPr>
          <w:ilvl w:val="0"/>
          <w:numId w:val="57"/>
        </w:numPr>
        <w:spacing w:before="120" w:after="120"/>
        <w:rPr>
          <w:rFonts w:ascii="Times New Roman" w:hAnsi="Times New Roman"/>
        </w:rPr>
      </w:pPr>
      <w:r w:rsidRPr="00260621">
        <w:rPr>
          <w:rFonts w:ascii="Times New Roman" w:hAnsi="Times New Roman"/>
        </w:rPr>
        <w:t>Repetition number – 3bits</w:t>
      </w:r>
    </w:p>
    <w:p w14:paraId="67714411" w14:textId="2E0497AA" w:rsidR="00260621" w:rsidRPr="00260621" w:rsidRDefault="00260621" w:rsidP="00260621">
      <w:pPr>
        <w:pStyle w:val="ListParagraph"/>
        <w:numPr>
          <w:ilvl w:val="0"/>
          <w:numId w:val="57"/>
        </w:numPr>
        <w:spacing w:before="120" w:after="120"/>
        <w:rPr>
          <w:rFonts w:ascii="Times New Roman" w:hAnsi="Times New Roman"/>
        </w:rPr>
      </w:pPr>
      <w:r w:rsidRPr="00260621">
        <w:rPr>
          <w:rFonts w:ascii="Times New Roman" w:hAnsi="Times New Roman"/>
        </w:rPr>
        <w:t>Redundancy version – 1bit</w:t>
      </w:r>
    </w:p>
    <w:p w14:paraId="7F4D258D" w14:textId="48484E30" w:rsidR="00260621" w:rsidRPr="00260621" w:rsidRDefault="00260621" w:rsidP="00260621">
      <w:pPr>
        <w:pStyle w:val="ListParagraph"/>
        <w:numPr>
          <w:ilvl w:val="0"/>
          <w:numId w:val="57"/>
        </w:numPr>
        <w:spacing w:before="120" w:after="120"/>
        <w:rPr>
          <w:rFonts w:ascii="Times New Roman" w:hAnsi="Times New Roman"/>
        </w:rPr>
      </w:pPr>
      <w:r w:rsidRPr="00260621">
        <w:rPr>
          <w:rFonts w:ascii="Times New Roman" w:hAnsi="Times New Roman"/>
        </w:rPr>
        <w:lastRenderedPageBreak/>
        <w:t>Number of scheduled TB for Unicast – 1bit</w:t>
      </w:r>
    </w:p>
    <w:p w14:paraId="4683567A" w14:textId="504C489E" w:rsidR="00260621" w:rsidRPr="00260621" w:rsidRDefault="00260621" w:rsidP="00260621">
      <w:pPr>
        <w:pStyle w:val="ListParagraph"/>
        <w:numPr>
          <w:ilvl w:val="0"/>
          <w:numId w:val="57"/>
        </w:numPr>
        <w:spacing w:before="120" w:after="120"/>
        <w:rPr>
          <w:rFonts w:ascii="Times New Roman" w:hAnsi="Times New Roman"/>
        </w:rPr>
      </w:pPr>
      <w:r w:rsidRPr="00260621">
        <w:rPr>
          <w:rFonts w:ascii="Times New Roman" w:hAnsi="Times New Roman"/>
        </w:rPr>
        <w:t xml:space="preserve">Subcarrier indication – 6bits  </w:t>
      </w:r>
    </w:p>
    <w:p w14:paraId="125EB0DE" w14:textId="1AC390CF" w:rsidR="00260621" w:rsidRPr="00260621" w:rsidRDefault="00260621" w:rsidP="00260621">
      <w:pPr>
        <w:pStyle w:val="ListParagraph"/>
        <w:numPr>
          <w:ilvl w:val="0"/>
          <w:numId w:val="57"/>
        </w:numPr>
        <w:spacing w:before="120" w:after="120"/>
        <w:rPr>
          <w:rFonts w:ascii="Times New Roman" w:hAnsi="Times New Roman"/>
        </w:rPr>
      </w:pPr>
      <w:r w:rsidRPr="00260621">
        <w:rPr>
          <w:rFonts w:ascii="Times New Roman" w:hAnsi="Times New Roman"/>
        </w:rPr>
        <w:t>Resource reservation – 1bit</w:t>
      </w:r>
    </w:p>
    <w:p w14:paraId="4780D17D" w14:textId="6E6E2F56" w:rsidR="00EE6884" w:rsidRDefault="00290650" w:rsidP="00260621">
      <w:pPr>
        <w:spacing w:before="120" w:after="120"/>
        <w:jc w:val="both"/>
        <w:rPr>
          <w:color w:val="1C1C1C"/>
          <w:shd w:val="clear" w:color="auto" w:fill="FFFFFF"/>
        </w:rPr>
      </w:pPr>
      <w:r>
        <w:rPr>
          <w:color w:val="1C1C1C"/>
          <w:shd w:val="clear" w:color="auto" w:fill="FFFFFF"/>
        </w:rPr>
        <w:t>Basically, two bits in DCI are required to indicate both OCC sequence index and OCC activation/deactivation. There are two approaches to achieve the target</w:t>
      </w:r>
      <w:r w:rsidR="00E44EAC">
        <w:rPr>
          <w:color w:val="1C1C1C"/>
          <w:shd w:val="clear" w:color="auto" w:fill="FFFFFF"/>
        </w:rPr>
        <w:t>.</w:t>
      </w:r>
    </w:p>
    <w:p w14:paraId="2E49C857" w14:textId="6A936B9A" w:rsidR="007406D6" w:rsidRPr="007406D6" w:rsidRDefault="007406D6" w:rsidP="007406D6">
      <w:pPr>
        <w:pStyle w:val="ListParagraph"/>
        <w:numPr>
          <w:ilvl w:val="0"/>
          <w:numId w:val="69"/>
        </w:numPr>
        <w:jc w:val="both"/>
        <w:rPr>
          <w:rFonts w:ascii="Times New Roman" w:hAnsi="Times New Roman"/>
          <w:color w:val="1C1C1C"/>
          <w:sz w:val="24"/>
          <w:szCs w:val="24"/>
          <w:shd w:val="clear" w:color="auto" w:fill="FFFFFF"/>
        </w:rPr>
      </w:pPr>
      <w:r w:rsidRPr="007406D6">
        <w:rPr>
          <w:rFonts w:ascii="Times New Roman" w:hAnsi="Times New Roman"/>
          <w:color w:val="1C1C1C"/>
          <w:sz w:val="24"/>
          <w:szCs w:val="24"/>
          <w:shd w:val="clear" w:color="auto" w:fill="FFFFFF"/>
        </w:rPr>
        <w:t>The first approach is to re-interpret two existing DCI fields to separately indicate the OCC sequence index and OCC activation/deactivation. The drawback is that the UE must first check the field indicating OCC activation/deactivation. Only if the OCC over NPUSCH function is enabled does the OCC sequence index indication become meaningful.</w:t>
      </w:r>
    </w:p>
    <w:p w14:paraId="661B7B6A" w14:textId="6CECB304" w:rsidR="00EE6884" w:rsidRPr="004035B2" w:rsidRDefault="007F6C0D" w:rsidP="008748E6">
      <w:pPr>
        <w:pStyle w:val="ListParagraph"/>
        <w:numPr>
          <w:ilvl w:val="0"/>
          <w:numId w:val="69"/>
        </w:numPr>
        <w:jc w:val="both"/>
        <w:rPr>
          <w:rFonts w:ascii="Times New Roman" w:hAnsi="Times New Roman"/>
          <w:color w:val="1C1C1C"/>
          <w:sz w:val="24"/>
          <w:szCs w:val="24"/>
          <w:shd w:val="clear" w:color="auto" w:fill="FFFFFF"/>
        </w:rPr>
      </w:pPr>
      <w:r w:rsidRPr="007F6C0D">
        <w:rPr>
          <w:rFonts w:ascii="Times New Roman" w:eastAsia="Malgun Gothic" w:hAnsi="Times New Roman"/>
          <w:sz w:val="24"/>
          <w:szCs w:val="24"/>
          <w:lang w:eastAsia="zh-CN"/>
        </w:rPr>
        <w:t xml:space="preserve">Another approach is to jointly indicate the OCC sequence index and OCC activation/deactivation using 2 bits. Three code points are required to indicate OCC sequence [1 1], OCC sequence [1 -1], and OCC deactivation. These 2 bits can be taken from the 6-bit subcarrier indication field. According to the current specification, a </w:t>
      </w:r>
      <w:r w:rsidR="00E44EAC">
        <w:rPr>
          <w:rFonts w:ascii="Times New Roman" w:eastAsia="Malgun Gothic" w:hAnsi="Times New Roman"/>
          <w:sz w:val="24"/>
          <w:szCs w:val="24"/>
          <w:lang w:eastAsia="zh-CN"/>
        </w:rPr>
        <w:t xml:space="preserve">truncated </w:t>
      </w:r>
      <w:r w:rsidRPr="007F6C0D">
        <w:rPr>
          <w:rFonts w:ascii="Times New Roman" w:eastAsia="Malgun Gothic" w:hAnsi="Times New Roman"/>
          <w:sz w:val="24"/>
          <w:szCs w:val="24"/>
          <w:lang w:eastAsia="zh-CN"/>
        </w:rPr>
        <w:t>4-bit subcarrier indication field corresponds to </w:t>
      </w:r>
      <w:proofErr w:type="spellStart"/>
      <w:r w:rsidRPr="007F6C0D">
        <w:rPr>
          <w:rFonts w:ascii="Times New Roman" w:eastAsia="Malgun Gothic" w:hAnsi="Times New Roman"/>
          <w:sz w:val="24"/>
          <w:szCs w:val="24"/>
          <w:lang w:eastAsia="zh-CN"/>
        </w:rPr>
        <w:t>Isc</w:t>
      </w:r>
      <w:proofErr w:type="spellEnd"/>
      <w:r w:rsidRPr="007F6C0D">
        <w:rPr>
          <w:rFonts w:ascii="Times New Roman" w:eastAsia="Malgun Gothic" w:hAnsi="Times New Roman"/>
          <w:sz w:val="24"/>
          <w:szCs w:val="24"/>
          <w:lang w:eastAsia="zh-CN"/>
        </w:rPr>
        <w:t>=</w:t>
      </w:r>
      <w:proofErr w:type="gramStart"/>
      <w:r w:rsidRPr="007F6C0D">
        <w:rPr>
          <w:rFonts w:ascii="Times New Roman" w:eastAsia="Malgun Gothic" w:hAnsi="Times New Roman"/>
          <w:sz w:val="24"/>
          <w:szCs w:val="24"/>
          <w:lang w:eastAsia="zh-CN"/>
        </w:rPr>
        <w:t>0,1,…</w:t>
      </w:r>
      <w:proofErr w:type="gramEnd"/>
      <w:r w:rsidRPr="007F6C0D">
        <w:rPr>
          <w:rFonts w:ascii="Times New Roman" w:eastAsia="Malgun Gothic" w:hAnsi="Times New Roman"/>
          <w:sz w:val="24"/>
          <w:szCs w:val="24"/>
          <w:lang w:eastAsia="zh-CN"/>
        </w:rPr>
        <w:t>,</w:t>
      </w:r>
      <w:r>
        <w:rPr>
          <w:rFonts w:ascii="Times New Roman" w:eastAsia="Malgun Gothic" w:hAnsi="Times New Roman"/>
          <w:sz w:val="24"/>
          <w:szCs w:val="24"/>
          <w:lang w:eastAsia="zh-CN"/>
        </w:rPr>
        <w:t>15</w:t>
      </w:r>
      <w:r w:rsidR="00E44EAC">
        <w:rPr>
          <w:rFonts w:ascii="Times New Roman" w:eastAsia="Malgun Gothic" w:hAnsi="Times New Roman"/>
          <w:sz w:val="24"/>
          <w:szCs w:val="24"/>
          <w:lang w:eastAsia="zh-CN"/>
        </w:rPr>
        <w:t>,</w:t>
      </w:r>
      <w:r w:rsidRPr="007F6C0D">
        <w:rPr>
          <w:rFonts w:ascii="Times New Roman" w:eastAsia="Malgun Gothic" w:hAnsi="Times New Roman"/>
          <w:sz w:val="24"/>
          <w:szCs w:val="24"/>
          <w:lang w:eastAsia="zh-CN"/>
        </w:rPr>
        <w:t xml:space="preserve"> </w:t>
      </w:r>
      <w:r w:rsidR="00E44EAC">
        <w:rPr>
          <w:rFonts w:ascii="Times New Roman" w:eastAsia="Malgun Gothic" w:hAnsi="Times New Roman"/>
          <w:sz w:val="24"/>
          <w:szCs w:val="24"/>
          <w:lang w:eastAsia="zh-CN"/>
        </w:rPr>
        <w:t>it means that</w:t>
      </w:r>
      <w:r w:rsidRPr="007F6C0D">
        <w:rPr>
          <w:rFonts w:ascii="Times New Roman" w:eastAsia="Malgun Gothic" w:hAnsi="Times New Roman"/>
          <w:sz w:val="24"/>
          <w:szCs w:val="24"/>
          <w:lang w:eastAsia="zh-CN"/>
        </w:rPr>
        <w:t>1</w:t>
      </w:r>
      <w:r>
        <w:rPr>
          <w:rFonts w:ascii="Times New Roman" w:eastAsia="Malgun Gothic" w:hAnsi="Times New Roman"/>
          <w:sz w:val="24"/>
          <w:szCs w:val="24"/>
          <w:lang w:eastAsia="zh-CN"/>
        </w:rPr>
        <w:t>6</w:t>
      </w:r>
      <w:r w:rsidRPr="007F6C0D">
        <w:rPr>
          <w:rFonts w:ascii="Times New Roman" w:eastAsia="Malgun Gothic" w:hAnsi="Times New Roman"/>
          <w:sz w:val="24"/>
          <w:szCs w:val="24"/>
          <w:lang w:eastAsia="zh-CN"/>
        </w:rPr>
        <w:t xml:space="preserve"> subcarriers are still available for scheduling</w:t>
      </w:r>
      <w:r w:rsidR="00E44EAC" w:rsidRPr="00E44EAC">
        <w:rPr>
          <w:rFonts w:ascii="Times New Roman" w:eastAsia="Malgun Gothic" w:hAnsi="Times New Roman"/>
          <w:sz w:val="24"/>
          <w:szCs w:val="24"/>
          <w:lang w:eastAsia="zh-CN"/>
        </w:rPr>
        <w:t xml:space="preserve"> </w:t>
      </w:r>
      <w:r w:rsidR="00E44EAC">
        <w:rPr>
          <w:rFonts w:ascii="Times New Roman" w:eastAsia="Malgun Gothic" w:hAnsi="Times New Roman"/>
          <w:sz w:val="24"/>
          <w:szCs w:val="24"/>
          <w:lang w:eastAsia="zh-CN"/>
        </w:rPr>
        <w:t>f</w:t>
      </w:r>
      <w:r w:rsidR="00E44EAC" w:rsidRPr="007F6C0D">
        <w:rPr>
          <w:rFonts w:ascii="Times New Roman" w:eastAsia="Malgun Gothic" w:hAnsi="Times New Roman"/>
          <w:sz w:val="24"/>
          <w:szCs w:val="24"/>
          <w:lang w:eastAsia="zh-CN"/>
        </w:rPr>
        <w:t>or 3.75 kHz SCS</w:t>
      </w:r>
      <w:r w:rsidRPr="007F6C0D">
        <w:rPr>
          <w:rFonts w:ascii="Times New Roman" w:eastAsia="Malgun Gothic" w:hAnsi="Times New Roman"/>
          <w:sz w:val="24"/>
          <w:szCs w:val="24"/>
          <w:lang w:eastAsia="zh-CN"/>
        </w:rPr>
        <w:t>.</w:t>
      </w:r>
      <w:r w:rsidR="00E44EAC">
        <w:rPr>
          <w:rFonts w:ascii="Times New Roman" w:eastAsia="Malgun Gothic" w:hAnsi="Times New Roman"/>
          <w:sz w:val="24"/>
          <w:szCs w:val="24"/>
          <w:lang w:eastAsia="zh-CN"/>
        </w:rPr>
        <w:t xml:space="preserve"> B</w:t>
      </w:r>
      <w:r w:rsidRPr="007F6C0D">
        <w:rPr>
          <w:rFonts w:ascii="Times New Roman" w:eastAsia="Malgun Gothic" w:hAnsi="Times New Roman"/>
          <w:sz w:val="24"/>
          <w:szCs w:val="24"/>
          <w:lang w:eastAsia="zh-CN"/>
        </w:rPr>
        <w:t xml:space="preserve">oth single-tone and three-tone transmissions can be scheduled </w:t>
      </w:r>
      <w:proofErr w:type="gramStart"/>
      <w:r w:rsidR="00E44EAC" w:rsidRPr="007F6C0D">
        <w:rPr>
          <w:rFonts w:ascii="Times New Roman" w:eastAsia="Malgun Gothic" w:hAnsi="Times New Roman"/>
          <w:sz w:val="24"/>
          <w:szCs w:val="24"/>
          <w:lang w:eastAsia="zh-CN"/>
        </w:rPr>
        <w:t>For</w:t>
      </w:r>
      <w:proofErr w:type="gramEnd"/>
      <w:r w:rsidR="00E44EAC" w:rsidRPr="007F6C0D">
        <w:rPr>
          <w:rFonts w:ascii="Times New Roman" w:eastAsia="Malgun Gothic" w:hAnsi="Times New Roman"/>
          <w:sz w:val="24"/>
          <w:szCs w:val="24"/>
          <w:lang w:eastAsia="zh-CN"/>
        </w:rPr>
        <w:t xml:space="preserve"> 15 kHz SCS</w:t>
      </w:r>
      <w:r w:rsidR="00E44EAC" w:rsidRPr="007F6C0D">
        <w:rPr>
          <w:rFonts w:ascii="Times New Roman" w:eastAsia="Malgun Gothic" w:hAnsi="Times New Roman"/>
          <w:sz w:val="24"/>
          <w:szCs w:val="24"/>
          <w:lang w:eastAsia="zh-CN"/>
        </w:rPr>
        <w:t xml:space="preserve"> </w:t>
      </w:r>
      <w:r w:rsidRPr="007F6C0D">
        <w:rPr>
          <w:rFonts w:ascii="Times New Roman" w:eastAsia="Malgun Gothic" w:hAnsi="Times New Roman"/>
          <w:sz w:val="24"/>
          <w:szCs w:val="24"/>
          <w:lang w:eastAsia="zh-CN"/>
        </w:rPr>
        <w:t>if the OCC function is dynamically disabled.</w:t>
      </w:r>
    </w:p>
    <w:p w14:paraId="4A4D8FF2" w14:textId="2EBCEC1B" w:rsidR="006714A3" w:rsidRDefault="006714A3" w:rsidP="006714A3">
      <w:pPr>
        <w:spacing w:before="120" w:after="120"/>
        <w:jc w:val="both"/>
        <w:rPr>
          <w:color w:val="1C1C1C"/>
          <w:shd w:val="clear" w:color="auto" w:fill="FFFFFF"/>
        </w:rPr>
      </w:pPr>
      <w:r>
        <w:rPr>
          <w:color w:val="1C1C1C"/>
          <w:shd w:val="clear" w:color="auto" w:fill="FFFFFF"/>
        </w:rPr>
        <w:t xml:space="preserve">Comparing two approaches, </w:t>
      </w:r>
      <w:r w:rsidR="00AD5A5F">
        <w:rPr>
          <w:color w:val="1C1C1C"/>
          <w:shd w:val="clear" w:color="auto" w:fill="FFFFFF"/>
        </w:rPr>
        <w:t>t</w:t>
      </w:r>
      <w:r>
        <w:rPr>
          <w:color w:val="1C1C1C"/>
          <w:shd w:val="clear" w:color="auto" w:fill="FFFFFF"/>
        </w:rPr>
        <w:t xml:space="preserve">he second approach is preferable </w:t>
      </w:r>
      <w:r w:rsidR="00AD5A5F">
        <w:rPr>
          <w:color w:val="1C1C1C"/>
          <w:shd w:val="clear" w:color="auto" w:fill="FFFFFF"/>
        </w:rPr>
        <w:t>due to its minimal impact on the</w:t>
      </w:r>
      <w:r>
        <w:rPr>
          <w:color w:val="1C1C1C"/>
          <w:shd w:val="clear" w:color="auto" w:fill="FFFFFF"/>
        </w:rPr>
        <w:t xml:space="preserve"> standard</w:t>
      </w:r>
      <w:r w:rsidR="007F6C0D">
        <w:rPr>
          <w:color w:val="1C1C1C"/>
          <w:shd w:val="clear" w:color="auto" w:fill="FFFFFF"/>
        </w:rPr>
        <w:t xml:space="preserve"> and limited scheduling restriction</w:t>
      </w:r>
      <w:r>
        <w:rPr>
          <w:color w:val="1C1C1C"/>
          <w:shd w:val="clear" w:color="auto" w:fill="FFFFFF"/>
        </w:rPr>
        <w:t>.</w:t>
      </w:r>
    </w:p>
    <w:tbl>
      <w:tblPr>
        <w:tblStyle w:val="TableGrid"/>
        <w:tblW w:w="0" w:type="auto"/>
        <w:tblLook w:val="04A0" w:firstRow="1" w:lastRow="0" w:firstColumn="1" w:lastColumn="0" w:noHBand="0" w:noVBand="1"/>
      </w:tblPr>
      <w:tblGrid>
        <w:gridCol w:w="9629"/>
      </w:tblGrid>
      <w:tr w:rsidR="001D396D" w14:paraId="6420274F" w14:textId="77777777" w:rsidTr="001D396D">
        <w:tc>
          <w:tcPr>
            <w:tcW w:w="9629" w:type="dxa"/>
            <w:tcMar>
              <w:top w:w="57" w:type="dxa"/>
              <w:bottom w:w="57" w:type="dxa"/>
            </w:tcMar>
          </w:tcPr>
          <w:p w14:paraId="15668484" w14:textId="77777777" w:rsidR="001D396D" w:rsidRPr="001A7C01" w:rsidRDefault="001D396D" w:rsidP="001D396D">
            <w:pPr>
              <w:rPr>
                <w:rFonts w:eastAsia="SimSun"/>
              </w:rPr>
            </w:pPr>
            <w:r w:rsidRPr="001A7C01">
              <w:t>For NPUSCH transmission with subcarrier spacing</w:t>
            </w:r>
            <w:r w:rsidR="008F4B97" w:rsidRPr="001A7C01">
              <w:rPr>
                <w:noProof/>
                <w:position w:val="-10"/>
              </w:rPr>
              <w:object w:dxaOrig="1219" w:dyaOrig="300" w14:anchorId="18AAB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alt="" style="width:57.7pt;height:14.3pt;mso-width-percent:0;mso-height-percent:0;mso-width-percent:0;mso-height-percent:0" o:ole="">
                  <v:imagedata r:id="rId8" o:title=""/>
                </v:shape>
                <o:OLEObject Type="Embed" ProgID="Equation.3" ShapeID="_x0000_i1045" DrawAspect="Content" ObjectID="_1808309363" r:id="rId9"/>
              </w:object>
            </w:r>
            <w:r w:rsidRPr="001A7C01">
              <w:t xml:space="preserve">, </w:t>
            </w:r>
            <w:r w:rsidR="008F4B97" w:rsidRPr="001A7C01">
              <w:rPr>
                <w:noProof/>
                <w:position w:val="-10"/>
              </w:rPr>
              <w:object w:dxaOrig="740" w:dyaOrig="340" w14:anchorId="5D5396F1">
                <v:shape id="_x0000_i1044" type="#_x0000_t75" alt="" style="width:36pt;height:14.3pt;mso-width-percent:0;mso-height-percent:0;mso-width-percent:0;mso-height-percent:0" o:ole="">
                  <v:imagedata r:id="rId10" o:title=""/>
                </v:shape>
                <o:OLEObject Type="Embed" ProgID="Equation.3" ShapeID="_x0000_i1044" DrawAspect="Content" ObjectID="_1808309364" r:id="rId11"/>
              </w:object>
            </w:r>
            <w:r w:rsidRPr="001A7C01">
              <w:t>where</w:t>
            </w:r>
            <w:r w:rsidRPr="001A7C01">
              <w:rPr>
                <w:rFonts w:eastAsia="SimSun"/>
              </w:rPr>
              <w:t xml:space="preserve"> </w:t>
            </w:r>
            <w:r w:rsidR="008F4B97" w:rsidRPr="001A7C01">
              <w:rPr>
                <w:noProof/>
                <w:position w:val="-10"/>
              </w:rPr>
              <w:object w:dxaOrig="279" w:dyaOrig="300" w14:anchorId="27C95927">
                <v:shape id="_x0000_i1043" type="#_x0000_t75" alt="" style="width:14.3pt;height:14.3pt;mso-width-percent:0;mso-height-percent:0;mso-width-percent:0;mso-height-percent:0" o:ole="">
                  <v:imagedata r:id="rId12" o:title=""/>
                </v:shape>
                <o:OLEObject Type="Embed" ProgID="Equation.3" ShapeID="_x0000_i1043" DrawAspect="Content" ObjectID="_1808309365" r:id="rId13"/>
              </w:object>
            </w:r>
            <w:r w:rsidRPr="001A7C01">
              <w:t xml:space="preserve"> is </w:t>
            </w:r>
            <w:r w:rsidRPr="001A7C01">
              <w:rPr>
                <w:rFonts w:eastAsia="SimSun" w:hint="eastAsia"/>
              </w:rPr>
              <w:t xml:space="preserve">the </w:t>
            </w:r>
            <w:r w:rsidRPr="001A7C01">
              <w:t>subcarrier indication field</w:t>
            </w:r>
            <w:r>
              <w:rPr>
                <w:rFonts w:eastAsia="SimSun"/>
              </w:rPr>
              <w:t xml:space="preserve"> and</w:t>
            </w:r>
            <w:r w:rsidRPr="001A7C01">
              <w:rPr>
                <w:rFonts w:eastAsia="SimSun"/>
              </w:rPr>
              <w:t xml:space="preserve"> </w:t>
            </w:r>
            <w:r w:rsidR="008F4B97" w:rsidRPr="001A7C01">
              <w:rPr>
                <w:noProof/>
                <w:position w:val="-10"/>
              </w:rPr>
              <w:object w:dxaOrig="1400" w:dyaOrig="300" w14:anchorId="04496643">
                <v:shape id="_x0000_i1042" type="#_x0000_t75" alt="" style="width:1in;height:14.3pt;mso-width-percent:0;mso-height-percent:0;mso-width-percent:0;mso-height-percent:0" o:ole="">
                  <v:imagedata r:id="rId14" o:title=""/>
                </v:shape>
                <o:OLEObject Type="Embed" ProgID="Equation.3" ShapeID="_x0000_i1042" DrawAspect="Content" ObjectID="_1808309366" r:id="rId15"/>
              </w:object>
            </w:r>
            <w:r w:rsidRPr="001A7C01">
              <w:t>is reserved</w:t>
            </w:r>
            <w:r>
              <w:rPr>
                <w:rFonts w:hint="eastAsia"/>
              </w:rPr>
              <w:t xml:space="preserve">, or </w:t>
            </w:r>
            <w:proofErr w:type="spellStart"/>
            <w:r>
              <w:rPr>
                <w:i/>
                <w:iCs/>
                <w:lang w:eastAsia="ja-JP"/>
              </w:rPr>
              <w:t>n</w:t>
            </w:r>
            <w:r>
              <w:rPr>
                <w:vertAlign w:val="subscript"/>
                <w:lang w:eastAsia="ja-JP"/>
              </w:rPr>
              <w:t>sc</w:t>
            </w:r>
            <w:proofErr w:type="spellEnd"/>
            <w:r>
              <w:rPr>
                <w:lang w:eastAsia="ja-JP"/>
              </w:rPr>
              <w:t xml:space="preserve"> </w:t>
            </w:r>
            <w:r>
              <w:t>is configured by higher layers</w:t>
            </w:r>
            <w:r>
              <w:rPr>
                <w:rFonts w:hint="eastAsia"/>
              </w:rPr>
              <w:t xml:space="preserve"> </w:t>
            </w:r>
            <w:r>
              <w:t xml:space="preserve">parameter </w:t>
            </w:r>
            <w:proofErr w:type="spellStart"/>
            <w:r>
              <w:rPr>
                <w:i/>
                <w:iCs/>
                <w:lang w:eastAsia="ja-JP"/>
              </w:rPr>
              <w:t>npusch-SubCarrierSetIndex</w:t>
            </w:r>
            <w:proofErr w:type="spellEnd"/>
            <w:r>
              <w:t xml:space="preserve"> in </w:t>
            </w:r>
            <w:r>
              <w:rPr>
                <w:i/>
                <w:iCs/>
                <w:lang w:eastAsia="ja-JP"/>
              </w:rPr>
              <w:t xml:space="preserve">PUR-Config-NB </w:t>
            </w:r>
            <w:r>
              <w:rPr>
                <w:rFonts w:hint="eastAsia"/>
              </w:rPr>
              <w:t xml:space="preserve">for </w:t>
            </w:r>
            <w:r>
              <w:rPr>
                <w:lang w:eastAsia="ja-JP"/>
              </w:rPr>
              <w:t>NPUSCH transmissions using preconfigured uplink resources</w:t>
            </w:r>
            <w:r w:rsidRPr="001A7C01">
              <w:t>.</w:t>
            </w:r>
          </w:p>
          <w:p w14:paraId="18F68755" w14:textId="77777777" w:rsidR="001D396D" w:rsidRPr="001A7C01" w:rsidRDefault="001D396D" w:rsidP="001D396D">
            <w:r w:rsidRPr="001A7C01">
              <w:t>For NPUSCH transmission with subcarrier spacing</w:t>
            </w:r>
            <w:r w:rsidR="008F4B97" w:rsidRPr="001A7C01">
              <w:rPr>
                <w:noProof/>
                <w:position w:val="-10"/>
              </w:rPr>
              <w:object w:dxaOrig="1060" w:dyaOrig="279" w14:anchorId="39C77FD4">
                <v:shape id="_x0000_i1041" type="#_x0000_t75" alt="" style="width:50.3pt;height:14.3pt;mso-width-percent:0;mso-height-percent:0;mso-width-percent:0;mso-height-percent:0" o:ole="">
                  <v:imagedata r:id="rId16" o:title=""/>
                </v:shape>
                <o:OLEObject Type="Embed" ProgID="Equation.3" ShapeID="_x0000_i1041" DrawAspect="Content" ObjectID="_1808309367" r:id="rId17"/>
              </w:object>
            </w:r>
            <w:r w:rsidRPr="001A7C01">
              <w:t xml:space="preserve">, </w:t>
            </w:r>
            <w:r w:rsidRPr="001A7C01">
              <w:rPr>
                <w:rFonts w:eastAsia="SimSun" w:hint="eastAsia"/>
              </w:rPr>
              <w:t xml:space="preserve">the </w:t>
            </w:r>
            <w:r w:rsidRPr="001A7C01">
              <w:t>subcarrier indication field</w:t>
            </w:r>
            <w:r w:rsidRPr="001A7C01">
              <w:rPr>
                <w:rFonts w:eastAsia="SimSun"/>
              </w:rPr>
              <w:t xml:space="preserve"> (</w:t>
            </w:r>
            <w:r w:rsidR="008F4B97" w:rsidRPr="001A7C01">
              <w:rPr>
                <w:noProof/>
                <w:position w:val="-10"/>
              </w:rPr>
              <w:object w:dxaOrig="279" w:dyaOrig="300" w14:anchorId="3C8C4908">
                <v:shape id="_x0000_i1040" type="#_x0000_t75" alt="" style="width:14.3pt;height:14.3pt;mso-width-percent:0;mso-height-percent:0;mso-width-percent:0;mso-height-percent:0" o:ole="">
                  <v:imagedata r:id="rId12" o:title=""/>
                </v:shape>
                <o:OLEObject Type="Embed" ProgID="Equation.3" ShapeID="_x0000_i1040" DrawAspect="Content" ObjectID="_1808309368" r:id="rId18"/>
              </w:object>
            </w:r>
            <w:r w:rsidRPr="001A7C01">
              <w:t xml:space="preserve">) </w:t>
            </w:r>
            <w:r w:rsidRPr="001A7C01">
              <w:rPr>
                <w:rFonts w:eastAsia="SimSun" w:hint="eastAsia"/>
              </w:rPr>
              <w:t>in the DCI</w:t>
            </w:r>
            <w:r w:rsidRPr="001A7C01">
              <w:rPr>
                <w:rFonts w:eastAsia="SimSun"/>
              </w:rPr>
              <w:t xml:space="preserve"> </w:t>
            </w:r>
            <w:r>
              <w:rPr>
                <w:lang w:eastAsia="ja-JP"/>
              </w:rPr>
              <w:t xml:space="preserve">or </w:t>
            </w:r>
            <w:proofErr w:type="spellStart"/>
            <w:r>
              <w:rPr>
                <w:i/>
                <w:iCs/>
                <w:lang w:eastAsia="ja-JP"/>
              </w:rPr>
              <w:t>npusch-SubCarrierSetIndex</w:t>
            </w:r>
            <w:proofErr w:type="spellEnd"/>
            <w:r>
              <w:rPr>
                <w:lang w:eastAsia="ja-JP"/>
              </w:rPr>
              <w:t xml:space="preserve"> in </w:t>
            </w:r>
            <w:r>
              <w:rPr>
                <w:i/>
                <w:iCs/>
                <w:lang w:eastAsia="ja-JP"/>
              </w:rPr>
              <w:t>PUR-Config-NB</w:t>
            </w:r>
            <w:r>
              <w:rPr>
                <w:lang w:eastAsia="ja-JP"/>
              </w:rPr>
              <w:t xml:space="preserve"> </w:t>
            </w:r>
            <w:r>
              <w:rPr>
                <w:rFonts w:hint="eastAsia"/>
              </w:rPr>
              <w:t>for</w:t>
            </w:r>
            <w:r>
              <w:rPr>
                <w:lang w:eastAsia="ja-JP"/>
              </w:rPr>
              <w:t xml:space="preserve"> NPUSCH transmissions using preconfigured uplink resources</w:t>
            </w:r>
            <w:r w:rsidRPr="001A7C01">
              <w:rPr>
                <w:rFonts w:eastAsia="SimSun"/>
              </w:rPr>
              <w:t xml:space="preserve"> determines the </w:t>
            </w:r>
            <w:r w:rsidRPr="001A7C01">
              <w:rPr>
                <w:rFonts w:hint="eastAsia"/>
              </w:rPr>
              <w:t>set of contiguously allocated</w:t>
            </w:r>
            <w:r w:rsidRPr="001A7C01">
              <w:t xml:space="preserve"> subcarriers (</w:t>
            </w:r>
            <w:r w:rsidR="008F4B97" w:rsidRPr="001A7C01">
              <w:rPr>
                <w:noProof/>
                <w:position w:val="-10"/>
              </w:rPr>
              <w:object w:dxaOrig="300" w:dyaOrig="340" w14:anchorId="13F4070F">
                <v:shape id="_x0000_i1039" type="#_x0000_t75" alt="" style="width:14.3pt;height:14.3pt;mso-width-percent:0;mso-height-percent:0;mso-width-percent:0;mso-height-percent:0" o:ole="">
                  <v:imagedata r:id="rId19" o:title=""/>
                </v:shape>
                <o:OLEObject Type="Embed" ProgID="Equation.3" ShapeID="_x0000_i1039" DrawAspect="Content" ObjectID="_1808309369" r:id="rId20"/>
              </w:object>
            </w:r>
            <w:r w:rsidRPr="001A7C01">
              <w:t>) according to Table 16.5.1.1-1.</w:t>
            </w:r>
          </w:p>
          <w:p w14:paraId="44B29761" w14:textId="77777777" w:rsidR="001D396D" w:rsidRPr="001A7C01" w:rsidRDefault="001D396D" w:rsidP="001D396D">
            <w:pPr>
              <w:pStyle w:val="TH"/>
            </w:pPr>
            <w:r w:rsidRPr="001A7C01">
              <w:t xml:space="preserve">Table 16.5.1.1-1: Allocated subcarriers for NPUSCH with </w:t>
            </w:r>
            <w:r w:rsidR="008F4B97" w:rsidRPr="001A7C01">
              <w:rPr>
                <w:noProof/>
                <w:position w:val="-10"/>
              </w:rPr>
              <w:object w:dxaOrig="1060" w:dyaOrig="279" w14:anchorId="6AF6E8AB">
                <v:shape id="_x0000_i1038" type="#_x0000_t75" alt="" style="width:50.3pt;height:14.3pt;mso-width-percent:0;mso-height-percent:0;mso-width-percent:0;mso-height-percent:0" o:ole="">
                  <v:imagedata r:id="rId16" o:title=""/>
                </v:shape>
                <o:OLEObject Type="Embed" ProgID="Equation.3" ShapeID="_x0000_i1038" DrawAspect="Content" ObjectID="_1808309370" r:id="rId21"/>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7"/>
              <w:gridCol w:w="2802"/>
            </w:tblGrid>
            <w:tr w:rsidR="001D396D" w:rsidRPr="001A7C01" w14:paraId="5F86E836" w14:textId="77777777" w:rsidTr="0000376B">
              <w:trPr>
                <w:cantSplit/>
                <w:jc w:val="center"/>
              </w:trPr>
              <w:tc>
                <w:tcPr>
                  <w:tcW w:w="0" w:type="auto"/>
                  <w:shd w:val="clear" w:color="auto" w:fill="E0E0E0"/>
                  <w:vAlign w:val="center"/>
                </w:tcPr>
                <w:p w14:paraId="1266335E" w14:textId="77777777" w:rsidR="001D396D" w:rsidRPr="001A7C01" w:rsidRDefault="001D396D" w:rsidP="001D396D">
                  <w:pPr>
                    <w:pStyle w:val="TAH"/>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008F4B97" w:rsidRPr="001A7C01">
                    <w:rPr>
                      <w:noProof/>
                      <w:position w:val="-10"/>
                    </w:rPr>
                    <w:object w:dxaOrig="279" w:dyaOrig="300" w14:anchorId="5854D5B4">
                      <v:shape id="_x0000_i1037" type="#_x0000_t75" alt="" style="width:14.3pt;height:14.3pt;mso-width-percent:0;mso-height-percent:0;mso-width-percent:0;mso-height-percent:0" o:ole="">
                        <v:imagedata r:id="rId12" o:title=""/>
                      </v:shape>
                      <o:OLEObject Type="Embed" ProgID="Equation.3" ShapeID="_x0000_i1037" DrawAspect="Content" ObjectID="_1808309371" r:id="rId22"/>
                    </w:object>
                  </w:r>
                  <w:r w:rsidRPr="001A7C01">
                    <w:t>)</w:t>
                  </w:r>
                </w:p>
              </w:tc>
              <w:tc>
                <w:tcPr>
                  <w:tcW w:w="0" w:type="auto"/>
                  <w:shd w:val="clear" w:color="auto" w:fill="E0E0E0"/>
                  <w:vAlign w:val="center"/>
                </w:tcPr>
                <w:p w14:paraId="75CD496E" w14:textId="77777777" w:rsidR="001D396D" w:rsidRPr="001A7C01" w:rsidRDefault="001D396D" w:rsidP="001D396D">
                  <w:pPr>
                    <w:pStyle w:val="TAH"/>
                  </w:pPr>
                  <w:r w:rsidRPr="001A7C01">
                    <w:t>Set of A</w:t>
                  </w:r>
                  <w:r w:rsidRPr="001A7C01">
                    <w:rPr>
                      <w:rFonts w:hint="eastAsia"/>
                    </w:rPr>
                    <w:t>llocated</w:t>
                  </w:r>
                  <w:r w:rsidRPr="001A7C01">
                    <w:t xml:space="preserve"> subcarriers (</w:t>
                  </w:r>
                  <w:r w:rsidR="008F4B97" w:rsidRPr="001A7C01">
                    <w:rPr>
                      <w:noProof/>
                      <w:position w:val="-10"/>
                    </w:rPr>
                    <w:object w:dxaOrig="300" w:dyaOrig="340" w14:anchorId="08B610A0">
                      <v:shape id="_x0000_i1036" type="#_x0000_t75" alt="" style="width:14.3pt;height:14.3pt;mso-width-percent:0;mso-height-percent:0;mso-width-percent:0;mso-height-percent:0" o:ole="">
                        <v:imagedata r:id="rId19" o:title=""/>
                      </v:shape>
                      <o:OLEObject Type="Embed" ProgID="Equation.3" ShapeID="_x0000_i1036" DrawAspect="Content" ObjectID="_1808309372" r:id="rId23"/>
                    </w:object>
                  </w:r>
                  <w:r w:rsidRPr="001A7C01">
                    <w:t xml:space="preserve">) </w:t>
                  </w:r>
                </w:p>
              </w:tc>
            </w:tr>
            <w:tr w:rsidR="001D396D" w:rsidRPr="001A7C01" w14:paraId="5012BDE6" w14:textId="77777777" w:rsidTr="0000376B">
              <w:trPr>
                <w:cantSplit/>
                <w:jc w:val="center"/>
              </w:trPr>
              <w:tc>
                <w:tcPr>
                  <w:tcW w:w="0" w:type="auto"/>
                  <w:vAlign w:val="center"/>
                </w:tcPr>
                <w:p w14:paraId="558744FF" w14:textId="77777777" w:rsidR="001D396D" w:rsidRPr="001A7C01" w:rsidRDefault="001D396D" w:rsidP="001D396D">
                  <w:pPr>
                    <w:pStyle w:val="TAC"/>
                    <w:rPr>
                      <w:lang w:val="de-DE"/>
                    </w:rPr>
                  </w:pPr>
                  <w:r w:rsidRPr="001A7C01">
                    <w:rPr>
                      <w:lang w:val="de-DE"/>
                    </w:rPr>
                    <w:t>0 – 11</w:t>
                  </w:r>
                </w:p>
              </w:tc>
              <w:tc>
                <w:tcPr>
                  <w:tcW w:w="0" w:type="auto"/>
                  <w:vAlign w:val="center"/>
                </w:tcPr>
                <w:p w14:paraId="416EBB43" w14:textId="77777777" w:rsidR="001D396D" w:rsidRPr="001A7C01" w:rsidRDefault="008F4B97" w:rsidP="001D396D">
                  <w:pPr>
                    <w:pStyle w:val="TAC"/>
                    <w:rPr>
                      <w:i/>
                      <w:lang w:val="de-DE"/>
                    </w:rPr>
                  </w:pPr>
                  <w:r w:rsidRPr="001A7C01">
                    <w:rPr>
                      <w:noProof/>
                      <w:position w:val="-10"/>
                    </w:rPr>
                    <w:object w:dxaOrig="279" w:dyaOrig="300" w14:anchorId="55AF923E">
                      <v:shape id="_x0000_i1035" type="#_x0000_t75" alt="" style="width:14.3pt;height:14.3pt;mso-width-percent:0;mso-height-percent:0;mso-width-percent:0;mso-height-percent:0" o:ole="">
                        <v:imagedata r:id="rId12" o:title=""/>
                      </v:shape>
                      <o:OLEObject Type="Embed" ProgID="Equation.3" ShapeID="_x0000_i1035" DrawAspect="Content" ObjectID="_1808309373" r:id="rId24"/>
                    </w:object>
                  </w:r>
                </w:p>
              </w:tc>
            </w:tr>
            <w:tr w:rsidR="001D396D" w:rsidRPr="001A7C01" w14:paraId="29C851FD" w14:textId="77777777" w:rsidTr="0000376B">
              <w:trPr>
                <w:cantSplit/>
                <w:jc w:val="center"/>
              </w:trPr>
              <w:tc>
                <w:tcPr>
                  <w:tcW w:w="0" w:type="auto"/>
                  <w:vAlign w:val="center"/>
                </w:tcPr>
                <w:p w14:paraId="7A0C021C" w14:textId="77777777" w:rsidR="001D396D" w:rsidRPr="001A7C01" w:rsidRDefault="001D396D" w:rsidP="001D396D">
                  <w:pPr>
                    <w:pStyle w:val="TAC"/>
                    <w:rPr>
                      <w:lang w:val="de-DE"/>
                    </w:rPr>
                  </w:pPr>
                  <w:r w:rsidRPr="001A7C01">
                    <w:rPr>
                      <w:lang w:val="de-DE"/>
                    </w:rPr>
                    <w:t>12-15</w:t>
                  </w:r>
                </w:p>
              </w:tc>
              <w:tc>
                <w:tcPr>
                  <w:tcW w:w="0" w:type="auto"/>
                  <w:vAlign w:val="center"/>
                </w:tcPr>
                <w:p w14:paraId="39B9D90B" w14:textId="77777777" w:rsidR="001D396D" w:rsidRPr="001A7C01" w:rsidRDefault="008F4B97" w:rsidP="001D396D">
                  <w:pPr>
                    <w:pStyle w:val="TAC"/>
                    <w:rPr>
                      <w:lang w:val="de-DE"/>
                    </w:rPr>
                  </w:pPr>
                  <w:r w:rsidRPr="001A7C01">
                    <w:rPr>
                      <w:noProof/>
                      <w:position w:val="-10"/>
                    </w:rPr>
                    <w:object w:dxaOrig="1520" w:dyaOrig="300" w14:anchorId="54F9284C">
                      <v:shape id="_x0000_i1034" type="#_x0000_t75" alt="" style="width:80.65pt;height:14.3pt;mso-width-percent:0;mso-height-percent:0;mso-width-percent:0;mso-height-percent:0" o:ole="">
                        <v:imagedata r:id="rId25" o:title=""/>
                      </v:shape>
                      <o:OLEObject Type="Embed" ProgID="Equation.3" ShapeID="_x0000_i1034" DrawAspect="Content" ObjectID="_1808309374" r:id="rId26"/>
                    </w:object>
                  </w:r>
                </w:p>
              </w:tc>
            </w:tr>
            <w:tr w:rsidR="001D396D" w:rsidRPr="001A7C01" w14:paraId="206C2C14" w14:textId="77777777" w:rsidTr="0000376B">
              <w:trPr>
                <w:cantSplit/>
                <w:jc w:val="center"/>
              </w:trPr>
              <w:tc>
                <w:tcPr>
                  <w:tcW w:w="0" w:type="auto"/>
                  <w:vAlign w:val="center"/>
                </w:tcPr>
                <w:p w14:paraId="04FE2C55" w14:textId="77777777" w:rsidR="001D396D" w:rsidRPr="001A7C01" w:rsidRDefault="001D396D" w:rsidP="001D396D">
                  <w:pPr>
                    <w:pStyle w:val="TAC"/>
                    <w:rPr>
                      <w:lang w:val="de-DE"/>
                    </w:rPr>
                  </w:pPr>
                  <w:r w:rsidRPr="001A7C01">
                    <w:rPr>
                      <w:lang w:val="de-DE"/>
                    </w:rPr>
                    <w:t>16-17</w:t>
                  </w:r>
                </w:p>
              </w:tc>
              <w:tc>
                <w:tcPr>
                  <w:tcW w:w="0" w:type="auto"/>
                  <w:vAlign w:val="center"/>
                </w:tcPr>
                <w:p w14:paraId="25F76F0E" w14:textId="77777777" w:rsidR="001D396D" w:rsidRPr="001A7C01" w:rsidRDefault="008F4B97" w:rsidP="001D396D">
                  <w:pPr>
                    <w:pStyle w:val="TAC"/>
                    <w:rPr>
                      <w:lang w:val="de-DE"/>
                    </w:rPr>
                  </w:pPr>
                  <w:r w:rsidRPr="001A7C01">
                    <w:rPr>
                      <w:noProof/>
                      <w:position w:val="-10"/>
                    </w:rPr>
                    <w:object w:dxaOrig="1939" w:dyaOrig="300" w14:anchorId="1797C85A">
                      <v:shape id="_x0000_i1033" type="#_x0000_t75" alt="" style="width:100.2pt;height:14.3pt;mso-width-percent:0;mso-height-percent:0;mso-width-percent:0;mso-height-percent:0" o:ole="">
                        <v:imagedata r:id="rId27" o:title=""/>
                      </v:shape>
                      <o:OLEObject Type="Embed" ProgID="Equation.3" ShapeID="_x0000_i1033" DrawAspect="Content" ObjectID="_1808309375" r:id="rId28"/>
                    </w:object>
                  </w:r>
                </w:p>
              </w:tc>
            </w:tr>
            <w:tr w:rsidR="001D396D" w:rsidRPr="001A7C01" w14:paraId="5B6AAB46" w14:textId="77777777" w:rsidTr="0000376B">
              <w:trPr>
                <w:cantSplit/>
                <w:jc w:val="center"/>
              </w:trPr>
              <w:tc>
                <w:tcPr>
                  <w:tcW w:w="0" w:type="auto"/>
                  <w:vAlign w:val="center"/>
                </w:tcPr>
                <w:p w14:paraId="70E3B362" w14:textId="77777777" w:rsidR="001D396D" w:rsidRPr="001A7C01" w:rsidRDefault="001D396D" w:rsidP="001D396D">
                  <w:pPr>
                    <w:pStyle w:val="TAC"/>
                    <w:rPr>
                      <w:lang w:val="de-DE"/>
                    </w:rPr>
                  </w:pPr>
                  <w:r w:rsidRPr="001A7C01">
                    <w:rPr>
                      <w:lang w:val="de-DE"/>
                    </w:rPr>
                    <w:t>18</w:t>
                  </w:r>
                </w:p>
              </w:tc>
              <w:tc>
                <w:tcPr>
                  <w:tcW w:w="0" w:type="auto"/>
                  <w:vAlign w:val="center"/>
                </w:tcPr>
                <w:p w14:paraId="6A65B8AD" w14:textId="77777777" w:rsidR="001D396D" w:rsidRPr="001A7C01" w:rsidRDefault="008F4B97" w:rsidP="001D396D">
                  <w:pPr>
                    <w:pStyle w:val="TAC"/>
                    <w:rPr>
                      <w:lang w:val="de-DE"/>
                    </w:rPr>
                  </w:pPr>
                  <w:r w:rsidRPr="001A7C01">
                    <w:rPr>
                      <w:noProof/>
                      <w:position w:val="-10"/>
                    </w:rPr>
                    <w:object w:dxaOrig="1980" w:dyaOrig="300" w14:anchorId="17B7F4A3">
                      <v:shape id="_x0000_i1032" type="#_x0000_t75" alt="" style="width:100.65pt;height:14.3pt;mso-width-percent:0;mso-height-percent:0;mso-width-percent:0;mso-height-percent:0" o:ole="">
                        <v:imagedata r:id="rId29" o:title=""/>
                      </v:shape>
                      <o:OLEObject Type="Embed" ProgID="Equation.3" ShapeID="_x0000_i1032" DrawAspect="Content" ObjectID="_1808309376" r:id="rId30"/>
                    </w:object>
                  </w:r>
                </w:p>
              </w:tc>
            </w:tr>
            <w:tr w:rsidR="001D396D" w:rsidRPr="001A7C01" w14:paraId="2060771B" w14:textId="77777777" w:rsidTr="0000376B">
              <w:trPr>
                <w:cantSplit/>
                <w:jc w:val="center"/>
              </w:trPr>
              <w:tc>
                <w:tcPr>
                  <w:tcW w:w="0" w:type="auto"/>
                  <w:vAlign w:val="center"/>
                </w:tcPr>
                <w:p w14:paraId="263981E2" w14:textId="77777777" w:rsidR="001D396D" w:rsidRPr="001A7C01" w:rsidRDefault="001D396D" w:rsidP="001D396D">
                  <w:pPr>
                    <w:pStyle w:val="TAC"/>
                    <w:rPr>
                      <w:lang w:val="de-DE"/>
                    </w:rPr>
                  </w:pPr>
                  <w:r w:rsidRPr="001A7C01">
                    <w:rPr>
                      <w:lang w:val="de-DE"/>
                    </w:rPr>
                    <w:t>19-63</w:t>
                  </w:r>
                </w:p>
              </w:tc>
              <w:tc>
                <w:tcPr>
                  <w:tcW w:w="0" w:type="auto"/>
                  <w:vAlign w:val="center"/>
                </w:tcPr>
                <w:p w14:paraId="073892B2" w14:textId="77777777" w:rsidR="001D396D" w:rsidRPr="001A7C01" w:rsidRDefault="001D396D" w:rsidP="001D396D">
                  <w:pPr>
                    <w:pStyle w:val="TAC"/>
                    <w:rPr>
                      <w:lang w:val="de-DE"/>
                    </w:rPr>
                  </w:pPr>
                  <w:r w:rsidRPr="001A7C01">
                    <w:t>Reserved</w:t>
                  </w:r>
                </w:p>
              </w:tc>
            </w:tr>
          </w:tbl>
          <w:p w14:paraId="59B732AE" w14:textId="77777777" w:rsidR="001D396D" w:rsidRDefault="001D396D" w:rsidP="0003353A">
            <w:pPr>
              <w:jc w:val="both"/>
              <w:rPr>
                <w:color w:val="1C1C1C"/>
                <w:shd w:val="clear" w:color="auto" w:fill="FFFFFF"/>
              </w:rPr>
            </w:pPr>
          </w:p>
        </w:tc>
      </w:tr>
    </w:tbl>
    <w:p w14:paraId="45E15717" w14:textId="7C18D8E9" w:rsidR="00E46A25" w:rsidRDefault="00E46A25" w:rsidP="0003353A">
      <w:pPr>
        <w:jc w:val="both"/>
        <w:rPr>
          <w:color w:val="1C1C1C"/>
          <w:shd w:val="clear" w:color="auto" w:fill="FFFFFF"/>
        </w:rPr>
      </w:pPr>
    </w:p>
    <w:p w14:paraId="79904982" w14:textId="0F8A3D52" w:rsidR="00536F39" w:rsidRDefault="00536F39" w:rsidP="00536F39">
      <w:pPr>
        <w:spacing w:before="120" w:after="120"/>
        <w:jc w:val="both"/>
        <w:rPr>
          <w:i/>
          <w:iCs/>
        </w:rPr>
      </w:pPr>
      <w:r w:rsidRPr="00EF7107">
        <w:rPr>
          <w:b/>
          <w:bCs/>
          <w:i/>
          <w:iCs/>
          <w:u w:val="single"/>
        </w:rPr>
        <w:t xml:space="preserve">Proposal </w:t>
      </w:r>
      <w:r w:rsidR="004140B5">
        <w:rPr>
          <w:b/>
          <w:bCs/>
          <w:i/>
          <w:iCs/>
          <w:u w:val="single"/>
        </w:rPr>
        <w:t>2</w:t>
      </w:r>
      <w:r w:rsidRPr="00EF7107">
        <w:rPr>
          <w:i/>
          <w:iCs/>
        </w:rPr>
        <w:t xml:space="preserve">: </w:t>
      </w:r>
      <w:r w:rsidR="00AF310A" w:rsidRPr="00AF310A">
        <w:rPr>
          <w:i/>
          <w:iCs/>
        </w:rPr>
        <w:t>Support indication of OCC sequence index and activation/deactivation</w:t>
      </w:r>
      <w:r w:rsidR="00E46A25">
        <w:rPr>
          <w:i/>
          <w:iCs/>
        </w:rPr>
        <w:t xml:space="preserve"> </w:t>
      </w:r>
      <w:r w:rsidR="00AF310A" w:rsidRPr="00AF310A">
        <w:rPr>
          <w:i/>
          <w:iCs/>
        </w:rPr>
        <w:t xml:space="preserve">by re-interpreting </w:t>
      </w:r>
      <w:r w:rsidR="007F6C0D">
        <w:rPr>
          <w:i/>
          <w:iCs/>
        </w:rPr>
        <w:t>2bits from</w:t>
      </w:r>
      <w:r w:rsidR="00AF310A" w:rsidRPr="00AF310A">
        <w:rPr>
          <w:i/>
          <w:iCs/>
        </w:rPr>
        <w:t xml:space="preserve"> subcarrier indication field</w:t>
      </w:r>
      <w:r w:rsidR="007F6C0D">
        <w:rPr>
          <w:i/>
          <w:iCs/>
        </w:rPr>
        <w:t xml:space="preserve"> in DCI format N0</w:t>
      </w:r>
      <w:r>
        <w:rPr>
          <w:i/>
          <w:iCs/>
        </w:rPr>
        <w:t>.</w:t>
      </w:r>
    </w:p>
    <w:p w14:paraId="147730DB" w14:textId="2FCAA2CF" w:rsidR="00572655" w:rsidRPr="00510609" w:rsidRDefault="00572655" w:rsidP="00510609">
      <w:pPr>
        <w:pStyle w:val="Heading3"/>
        <w:numPr>
          <w:ilvl w:val="0"/>
          <w:numId w:val="0"/>
        </w:numPr>
        <w:ind w:left="720" w:hanging="720"/>
        <w:rPr>
          <w:sz w:val="24"/>
          <w:szCs w:val="24"/>
          <w:u w:val="single"/>
        </w:rPr>
      </w:pPr>
      <w:r w:rsidRPr="00510609">
        <w:rPr>
          <w:sz w:val="24"/>
          <w:szCs w:val="24"/>
          <w:u w:val="single"/>
        </w:rPr>
        <w:t>UL transmission gap</w:t>
      </w:r>
    </w:p>
    <w:p w14:paraId="62D5332A" w14:textId="453015FD" w:rsidR="001856AA" w:rsidRDefault="001856AA" w:rsidP="00344F7B">
      <w:pPr>
        <w:spacing w:before="120" w:after="120"/>
        <w:jc w:val="both"/>
        <w:rPr>
          <w:color w:val="1C1C1C"/>
          <w:shd w:val="clear" w:color="auto" w:fill="FFFFFF"/>
        </w:rPr>
      </w:pPr>
      <w:r>
        <w:rPr>
          <w:color w:val="1C1C1C"/>
          <w:shd w:val="clear" w:color="auto" w:fill="FFFFFF"/>
        </w:rPr>
        <w:t xml:space="preserve">In </w:t>
      </w:r>
      <w:r w:rsidR="00993D9C">
        <w:rPr>
          <w:color w:val="1C1C1C"/>
          <w:shd w:val="clear" w:color="auto" w:fill="FFFFFF"/>
        </w:rPr>
        <w:t>previous</w:t>
      </w:r>
      <w:r>
        <w:rPr>
          <w:color w:val="1C1C1C"/>
          <w:shd w:val="clear" w:color="auto" w:fill="FFFFFF"/>
        </w:rPr>
        <w:t xml:space="preserve"> RAN1 meeting, several UL transmission gaps were agreed to study further.</w:t>
      </w:r>
    </w:p>
    <w:p w14:paraId="0C14862D" w14:textId="2E541077" w:rsidR="001856AA" w:rsidRPr="001856AA" w:rsidRDefault="001856AA" w:rsidP="00344F7B">
      <w:pPr>
        <w:pStyle w:val="ListParagraph"/>
        <w:numPr>
          <w:ilvl w:val="0"/>
          <w:numId w:val="58"/>
        </w:numPr>
        <w:spacing w:before="120" w:after="120"/>
        <w:jc w:val="both"/>
        <w:rPr>
          <w:rFonts w:ascii="Times New Roman" w:hAnsi="Times New Roman"/>
          <w:color w:val="1C1C1C"/>
          <w:sz w:val="24"/>
          <w:szCs w:val="24"/>
          <w:shd w:val="clear" w:color="auto" w:fill="FFFFFF"/>
        </w:rPr>
      </w:pPr>
      <w:r w:rsidRPr="001856AA">
        <w:rPr>
          <w:rFonts w:ascii="Times New Roman" w:hAnsi="Times New Roman"/>
          <w:color w:val="1C1C1C"/>
          <w:sz w:val="24"/>
          <w:szCs w:val="24"/>
          <w:shd w:val="clear" w:color="auto" w:fill="FFFFFF"/>
        </w:rPr>
        <w:t xml:space="preserve">UL gaps for synchronization </w:t>
      </w:r>
    </w:p>
    <w:p w14:paraId="66A2627E" w14:textId="25206C31" w:rsidR="00B10D51" w:rsidRPr="00B10D51" w:rsidRDefault="00B10D51" w:rsidP="00B10D51">
      <w:pPr>
        <w:pStyle w:val="ListParagraph"/>
        <w:tabs>
          <w:tab w:val="left" w:pos="640"/>
        </w:tabs>
        <w:spacing w:before="120" w:after="120"/>
        <w:ind w:left="360"/>
        <w:jc w:val="both"/>
        <w:rPr>
          <w:rFonts w:ascii="Times New Roman" w:hAnsi="Times New Roman"/>
          <w:color w:val="1C1C1C"/>
          <w:sz w:val="24"/>
          <w:szCs w:val="24"/>
          <w:shd w:val="clear" w:color="auto" w:fill="FFFFFF"/>
        </w:rPr>
      </w:pPr>
      <w:r w:rsidRPr="00B10D51">
        <w:rPr>
          <w:rFonts w:ascii="Times New Roman" w:hAnsi="Times New Roman"/>
          <w:color w:val="1C1C1C"/>
          <w:sz w:val="24"/>
          <w:szCs w:val="24"/>
          <w:shd w:val="clear" w:color="auto" w:fill="FFFFFF"/>
        </w:rPr>
        <w:t xml:space="preserve">According to current specification, the UL transmission gap is 40ms for every 256 subframe transmission. If two UEs are paired for transmissions with OCC spreading, and UE1 NPUSCH transmissions is overlapped with UL transmission gap of UE2, the OCC sequences of two UEs are still orthogonal before and after the UL transmission gap as shown in </w:t>
      </w:r>
      <w:r>
        <w:rPr>
          <w:rFonts w:ascii="Times New Roman" w:hAnsi="Times New Roman"/>
          <w:color w:val="1C1C1C"/>
          <w:sz w:val="24"/>
          <w:szCs w:val="24"/>
          <w:shd w:val="clear" w:color="auto" w:fill="FFFFFF"/>
        </w:rPr>
        <w:t>F</w:t>
      </w:r>
      <w:r w:rsidRPr="00B10D51">
        <w:rPr>
          <w:rFonts w:ascii="Times New Roman" w:hAnsi="Times New Roman"/>
          <w:color w:val="1C1C1C"/>
          <w:sz w:val="24"/>
          <w:szCs w:val="24"/>
          <w:shd w:val="clear" w:color="auto" w:fill="FFFFFF"/>
        </w:rPr>
        <w:t xml:space="preserve">igure </w:t>
      </w:r>
      <w:r>
        <w:rPr>
          <w:rFonts w:ascii="Times New Roman" w:hAnsi="Times New Roman"/>
          <w:color w:val="1C1C1C"/>
          <w:sz w:val="24"/>
          <w:szCs w:val="24"/>
          <w:shd w:val="clear" w:color="auto" w:fill="FFFFFF"/>
        </w:rPr>
        <w:t>1</w:t>
      </w:r>
      <w:r w:rsidRPr="00B10D51">
        <w:rPr>
          <w:rFonts w:ascii="Times New Roman" w:hAnsi="Times New Roman"/>
          <w:color w:val="1C1C1C"/>
          <w:sz w:val="24"/>
          <w:szCs w:val="24"/>
          <w:shd w:val="clear" w:color="auto" w:fill="FFFFFF"/>
        </w:rPr>
        <w:t>. OCC performance is not impacted by the UL transmission gap.</w:t>
      </w:r>
    </w:p>
    <w:p w14:paraId="7EA95F20" w14:textId="77777777" w:rsidR="00B10D51" w:rsidRPr="00B10D51" w:rsidRDefault="00B10D51" w:rsidP="00B10D51">
      <w:pPr>
        <w:pStyle w:val="ListParagraph"/>
        <w:tabs>
          <w:tab w:val="left" w:pos="640"/>
        </w:tabs>
        <w:ind w:left="360"/>
        <w:jc w:val="center"/>
        <w:rPr>
          <w:rFonts w:ascii="Times New Roman" w:hAnsi="Times New Roman"/>
          <w:color w:val="1C1C1C"/>
          <w:sz w:val="24"/>
          <w:szCs w:val="24"/>
          <w:shd w:val="clear" w:color="auto" w:fill="FFFFFF"/>
        </w:rPr>
      </w:pPr>
      <w:r w:rsidRPr="00B10D51">
        <w:rPr>
          <w:rFonts w:ascii="Times New Roman" w:hAnsi="Times New Roman"/>
          <w:noProof/>
          <w:sz w:val="24"/>
          <w:szCs w:val="24"/>
          <w:shd w:val="clear" w:color="auto" w:fill="FFFFFF"/>
        </w:rPr>
        <w:lastRenderedPageBreak/>
        <w:drawing>
          <wp:inline distT="0" distB="0" distL="0" distR="0" wp14:anchorId="730F3654" wp14:editId="29A4394A">
            <wp:extent cx="4458745" cy="884903"/>
            <wp:effectExtent l="0" t="0" r="0" b="4445"/>
            <wp:docPr id="1032947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947409" name=""/>
                    <pic:cNvPicPr/>
                  </pic:nvPicPr>
                  <pic:blipFill>
                    <a:blip r:embed="rId31"/>
                    <a:stretch>
                      <a:fillRect/>
                    </a:stretch>
                  </pic:blipFill>
                  <pic:spPr>
                    <a:xfrm>
                      <a:off x="0" y="0"/>
                      <a:ext cx="4588441" cy="910643"/>
                    </a:xfrm>
                    <a:prstGeom prst="rect">
                      <a:avLst/>
                    </a:prstGeom>
                  </pic:spPr>
                </pic:pic>
              </a:graphicData>
            </a:graphic>
          </wp:inline>
        </w:drawing>
      </w:r>
    </w:p>
    <w:p w14:paraId="3C101F34" w14:textId="5FFA57DF" w:rsidR="001856AA" w:rsidRPr="00B10D51" w:rsidRDefault="00B10D51" w:rsidP="00B10D51">
      <w:pPr>
        <w:pStyle w:val="ListParagraph"/>
        <w:tabs>
          <w:tab w:val="left" w:pos="640"/>
        </w:tabs>
        <w:spacing w:before="120" w:after="120"/>
        <w:ind w:left="360"/>
        <w:jc w:val="center"/>
        <w:rPr>
          <w:color w:val="1C1C1C"/>
          <w:shd w:val="clear" w:color="auto" w:fill="FFFFFF"/>
        </w:rPr>
      </w:pPr>
      <w:r w:rsidRPr="00B10D51">
        <w:rPr>
          <w:rFonts w:ascii="Times New Roman" w:hAnsi="Times New Roman"/>
          <w:color w:val="1C1C1C"/>
          <w:sz w:val="24"/>
          <w:szCs w:val="24"/>
          <w:shd w:val="clear" w:color="auto" w:fill="FFFFFF"/>
        </w:rPr>
        <w:t xml:space="preserve">Figure </w:t>
      </w:r>
      <w:r>
        <w:rPr>
          <w:rFonts w:ascii="Times New Roman" w:hAnsi="Times New Roman"/>
          <w:color w:val="1C1C1C"/>
          <w:sz w:val="24"/>
          <w:szCs w:val="24"/>
          <w:shd w:val="clear" w:color="auto" w:fill="FFFFFF"/>
        </w:rPr>
        <w:t>1</w:t>
      </w:r>
      <w:r w:rsidRPr="00B10D51">
        <w:rPr>
          <w:rFonts w:ascii="Times New Roman" w:hAnsi="Times New Roman"/>
          <w:color w:val="1C1C1C"/>
          <w:sz w:val="24"/>
          <w:szCs w:val="24"/>
          <w:shd w:val="clear" w:color="auto" w:fill="FFFFFF"/>
        </w:rPr>
        <w:t>: Example of UL transmission gap</w:t>
      </w:r>
    </w:p>
    <w:p w14:paraId="0AF3E12F" w14:textId="3AB5B746" w:rsidR="00926583" w:rsidRPr="00407B2A" w:rsidRDefault="00926583" w:rsidP="00350776">
      <w:pPr>
        <w:pStyle w:val="ListParagraph"/>
        <w:numPr>
          <w:ilvl w:val="0"/>
          <w:numId w:val="58"/>
        </w:numPr>
        <w:spacing w:before="120" w:after="120"/>
        <w:jc w:val="both"/>
        <w:rPr>
          <w:rFonts w:ascii="Times New Roman" w:hAnsi="Times New Roman"/>
          <w:sz w:val="24"/>
          <w:szCs w:val="24"/>
        </w:rPr>
      </w:pPr>
      <w:r w:rsidRPr="00926583">
        <w:rPr>
          <w:rFonts w:ascii="Times New Roman" w:eastAsia="Times New Roman" w:hAnsi="Times New Roman"/>
          <w:sz w:val="24"/>
          <w:szCs w:val="24"/>
        </w:rPr>
        <w:t>TDM DMRS that are muted</w:t>
      </w:r>
      <w:r w:rsidRPr="00407B2A">
        <w:rPr>
          <w:rFonts w:ascii="Times New Roman" w:hAnsi="Times New Roman"/>
          <w:color w:val="1C1C1C"/>
          <w:sz w:val="24"/>
          <w:szCs w:val="24"/>
          <w:shd w:val="clear" w:color="auto" w:fill="FFFFFF"/>
        </w:rPr>
        <w:t xml:space="preserve"> </w:t>
      </w:r>
    </w:p>
    <w:p w14:paraId="4BF8187E" w14:textId="69E6DE91" w:rsidR="00926583" w:rsidRPr="00926583" w:rsidRDefault="00926583" w:rsidP="00350776">
      <w:pPr>
        <w:spacing w:before="120" w:after="120"/>
        <w:ind w:left="360"/>
        <w:jc w:val="both"/>
      </w:pPr>
      <w:r>
        <w:t xml:space="preserve">For </w:t>
      </w:r>
      <w:proofErr w:type="spellStart"/>
      <w:r>
        <w:t>TDMed</w:t>
      </w:r>
      <w:proofErr w:type="spellEnd"/>
      <w:r>
        <w:t xml:space="preserve"> DMRS pattern, to keep the DMRS are orthogonal among paired UEs, some DMRS are muted or blanked. </w:t>
      </w:r>
      <w:r w:rsidR="00864097">
        <w:t xml:space="preserve">After muting the DMRS, the distance between DMRSs is 14symbols or 1ms for 15kHz SCS, and 14 symbols or 4ms for 3.75kHz SCS. The phase rotation impacts on channel estimation needs to be evaluated further according to the agreed assumptions in last meeting. </w:t>
      </w:r>
    </w:p>
    <w:p w14:paraId="16705F0F" w14:textId="76E159EA" w:rsidR="00864097" w:rsidRPr="00407B2A" w:rsidRDefault="00864097" w:rsidP="00350776">
      <w:pPr>
        <w:pStyle w:val="ListParagraph"/>
        <w:numPr>
          <w:ilvl w:val="0"/>
          <w:numId w:val="58"/>
        </w:numPr>
        <w:spacing w:before="120" w:after="120"/>
        <w:jc w:val="both"/>
        <w:rPr>
          <w:rFonts w:ascii="Times New Roman" w:hAnsi="Times New Roman"/>
          <w:sz w:val="24"/>
          <w:szCs w:val="24"/>
        </w:rPr>
      </w:pPr>
      <w:r w:rsidRPr="00926583">
        <w:rPr>
          <w:rFonts w:ascii="Times New Roman" w:eastAsia="Times New Roman" w:hAnsi="Times New Roman"/>
          <w:sz w:val="24"/>
          <w:szCs w:val="24"/>
        </w:rPr>
        <w:t>Guard periods for 3.75kHz UL transmissions</w:t>
      </w:r>
      <w:r w:rsidRPr="00407B2A">
        <w:rPr>
          <w:rFonts w:ascii="Times New Roman" w:hAnsi="Times New Roman"/>
          <w:color w:val="1C1C1C"/>
          <w:sz w:val="24"/>
          <w:szCs w:val="24"/>
          <w:shd w:val="clear" w:color="auto" w:fill="FFFFFF"/>
        </w:rPr>
        <w:t xml:space="preserve"> </w:t>
      </w:r>
    </w:p>
    <w:p w14:paraId="370CCDBB" w14:textId="2CD7DB69" w:rsidR="0067301A" w:rsidRDefault="00864097" w:rsidP="00350776">
      <w:pPr>
        <w:spacing w:before="120" w:after="120"/>
        <w:ind w:left="360"/>
        <w:jc w:val="both"/>
        <w:rPr>
          <w:rFonts w:eastAsia="DengXian"/>
          <w:bCs/>
          <w:szCs w:val="21"/>
        </w:rPr>
      </w:pPr>
      <w:r>
        <w:t>The guard period in one slot is 2304Ts or 0.075ms in a 3.75kHz SCS slot</w:t>
      </w:r>
      <w:r w:rsidR="0067301A">
        <w:t xml:space="preserve">. As RAN4 indicated in Rel-17 coverage enhancement work item that phase continuity </w:t>
      </w:r>
      <w:r w:rsidR="00350776">
        <w:t>is</w:t>
      </w:r>
      <w:r w:rsidR="0067301A">
        <w:t xml:space="preserve"> assumed if </w:t>
      </w:r>
      <w:r w:rsidR="0067301A">
        <w:rPr>
          <w:rFonts w:eastAsia="DengXian"/>
          <w:bCs/>
          <w:szCs w:val="21"/>
        </w:rPr>
        <w:t>g</w:t>
      </w:r>
      <w:r w:rsidR="0067301A" w:rsidRPr="00645735">
        <w:rPr>
          <w:rFonts w:eastAsia="DengXian"/>
          <w:bCs/>
          <w:szCs w:val="21"/>
        </w:rPr>
        <w:t>ap between two PUSCH/PUCCH transmission</w:t>
      </w:r>
      <w:r w:rsidR="00350776">
        <w:rPr>
          <w:rFonts w:eastAsia="DengXian"/>
          <w:bCs/>
          <w:szCs w:val="21"/>
        </w:rPr>
        <w:t xml:space="preserve">s does </w:t>
      </w:r>
      <w:r w:rsidR="00350776" w:rsidRPr="00350776">
        <w:rPr>
          <w:rFonts w:eastAsia="DengXian"/>
          <w:bCs/>
          <w:szCs w:val="21"/>
        </w:rPr>
        <w:t xml:space="preserve">not </w:t>
      </w:r>
      <w:r w:rsidR="0067301A" w:rsidRPr="00645735">
        <w:rPr>
          <w:rFonts w:eastAsia="DengXian"/>
          <w:bCs/>
          <w:szCs w:val="21"/>
        </w:rPr>
        <w:t>exceeds 13 symbols</w:t>
      </w:r>
      <w:r w:rsidR="0067301A">
        <w:rPr>
          <w:rFonts w:eastAsia="DengXian"/>
          <w:bCs/>
          <w:szCs w:val="21"/>
        </w:rPr>
        <w:t>. This 2304Ts gap will not impact the phase continuity in OCC design.</w:t>
      </w:r>
    </w:p>
    <w:p w14:paraId="790F413E" w14:textId="557BD3F1" w:rsidR="009839C7" w:rsidRPr="009839C7" w:rsidRDefault="009839C7" w:rsidP="009839C7">
      <w:pPr>
        <w:spacing w:before="120" w:after="120"/>
        <w:jc w:val="both"/>
        <w:rPr>
          <w:rFonts w:eastAsia="Calibri"/>
          <w:i/>
          <w:iCs/>
        </w:rPr>
      </w:pPr>
      <w:r w:rsidRPr="009839C7">
        <w:rPr>
          <w:b/>
          <w:bCs/>
          <w:i/>
          <w:iCs/>
          <w:u w:val="single"/>
        </w:rPr>
        <w:t>Observation</w:t>
      </w:r>
      <w:r w:rsidRPr="009839C7">
        <w:t xml:space="preserve">: </w:t>
      </w:r>
      <w:r w:rsidRPr="009839C7">
        <w:rPr>
          <w:i/>
          <w:iCs/>
        </w:rPr>
        <w:t>The following gaps do not impact the OCC design</w:t>
      </w:r>
      <w:r w:rsidR="00E5170E">
        <w:rPr>
          <w:i/>
          <w:iCs/>
        </w:rPr>
        <w:t xml:space="preserve"> for IoT-NTN</w:t>
      </w:r>
      <w:r w:rsidRPr="009839C7">
        <w:rPr>
          <w:i/>
          <w:iCs/>
        </w:rPr>
        <w:t>.</w:t>
      </w:r>
    </w:p>
    <w:p w14:paraId="51F9E219" w14:textId="7A63B338" w:rsidR="009839C7" w:rsidRPr="009839C7" w:rsidRDefault="009839C7" w:rsidP="007B6043">
      <w:pPr>
        <w:numPr>
          <w:ilvl w:val="0"/>
          <w:numId w:val="64"/>
        </w:numPr>
        <w:spacing w:before="120" w:after="120"/>
        <w:jc w:val="both"/>
        <w:rPr>
          <w:b/>
          <w:i/>
          <w:iCs/>
          <w:lang w:val="en-GB"/>
        </w:rPr>
      </w:pPr>
      <w:r w:rsidRPr="009839C7">
        <w:rPr>
          <w:i/>
          <w:iCs/>
          <w:color w:val="1C1C1C"/>
          <w:shd w:val="clear" w:color="auto" w:fill="FFFFFF"/>
        </w:rPr>
        <w:t>UL gaps for synchronization</w:t>
      </w:r>
    </w:p>
    <w:p w14:paraId="7B40E259" w14:textId="5E7F3AA6" w:rsidR="009839C7" w:rsidRPr="009839C7" w:rsidRDefault="009839C7" w:rsidP="007B6043">
      <w:pPr>
        <w:numPr>
          <w:ilvl w:val="0"/>
          <w:numId w:val="64"/>
        </w:numPr>
        <w:spacing w:before="120" w:after="120"/>
        <w:jc w:val="both"/>
        <w:rPr>
          <w:bCs/>
          <w:i/>
          <w:iCs/>
          <w:lang w:val="en-GB"/>
        </w:rPr>
      </w:pPr>
      <w:r w:rsidRPr="009839C7">
        <w:rPr>
          <w:bCs/>
          <w:i/>
          <w:iCs/>
          <w:lang w:val="en-GB"/>
        </w:rPr>
        <w:t>TDM DMRS that are muted</w:t>
      </w:r>
    </w:p>
    <w:p w14:paraId="151245DF" w14:textId="374F5990" w:rsidR="009839C7" w:rsidRPr="007B6043" w:rsidRDefault="009839C7" w:rsidP="007B6043">
      <w:pPr>
        <w:numPr>
          <w:ilvl w:val="0"/>
          <w:numId w:val="64"/>
        </w:numPr>
        <w:spacing w:before="120" w:after="120"/>
        <w:jc w:val="both"/>
        <w:rPr>
          <w:bCs/>
          <w:i/>
          <w:iCs/>
          <w:lang w:val="en-GB"/>
        </w:rPr>
      </w:pPr>
      <w:r w:rsidRPr="009839C7">
        <w:rPr>
          <w:bCs/>
          <w:i/>
          <w:iCs/>
          <w:lang w:val="en-GB"/>
        </w:rPr>
        <w:t>Guard periods for 3.75kHz UL transmissions</w:t>
      </w:r>
    </w:p>
    <w:p w14:paraId="3BE796E8" w14:textId="69DA8D51" w:rsidR="008966CB" w:rsidRPr="00407B2A" w:rsidRDefault="00407B2A" w:rsidP="00350776">
      <w:pPr>
        <w:pStyle w:val="ListParagraph"/>
        <w:numPr>
          <w:ilvl w:val="0"/>
          <w:numId w:val="58"/>
        </w:numPr>
        <w:spacing w:before="120" w:after="120"/>
        <w:jc w:val="both"/>
        <w:rPr>
          <w:rFonts w:ascii="Times New Roman" w:hAnsi="Times New Roman"/>
          <w:sz w:val="24"/>
          <w:szCs w:val="24"/>
        </w:rPr>
      </w:pPr>
      <w:r>
        <w:rPr>
          <w:rFonts w:ascii="Times New Roman" w:hAnsi="Times New Roman"/>
          <w:color w:val="1C1C1C"/>
          <w:sz w:val="24"/>
          <w:szCs w:val="24"/>
          <w:shd w:val="clear" w:color="auto" w:fill="FFFFFF"/>
        </w:rPr>
        <w:t>Gaps around NPRACH occasions</w:t>
      </w:r>
    </w:p>
    <w:p w14:paraId="23D0904A" w14:textId="4A57146F" w:rsidR="00350776" w:rsidRDefault="00F33398" w:rsidP="00350776">
      <w:pPr>
        <w:spacing w:before="120" w:after="120"/>
        <w:ind w:left="360"/>
        <w:jc w:val="both"/>
      </w:pPr>
      <w:r>
        <w:t>As indicated by the spec</w:t>
      </w:r>
      <w:r w:rsidR="00350776">
        <w:t>ification</w:t>
      </w:r>
      <w:r w:rsidR="000722A6">
        <w:t xml:space="preserve"> 36.211</w:t>
      </w:r>
      <w:r>
        <w:t xml:space="preserve">, </w:t>
      </w:r>
      <w:r w:rsidR="00350776" w:rsidRPr="00350776">
        <w:t>the NPUSCH transmission will be delayed in the event of a collision with NPRAC</w:t>
      </w:r>
      <w:r w:rsidR="00350776">
        <w:t>H</w:t>
      </w:r>
      <w:r>
        <w:t xml:space="preserve">. </w:t>
      </w:r>
    </w:p>
    <w:tbl>
      <w:tblPr>
        <w:tblStyle w:val="TableGrid"/>
        <w:tblW w:w="0" w:type="auto"/>
        <w:tblInd w:w="360" w:type="dxa"/>
        <w:tblLook w:val="04A0" w:firstRow="1" w:lastRow="0" w:firstColumn="1" w:lastColumn="0" w:noHBand="0" w:noVBand="1"/>
      </w:tblPr>
      <w:tblGrid>
        <w:gridCol w:w="9269"/>
      </w:tblGrid>
      <w:tr w:rsidR="000722A6" w14:paraId="374AAA15" w14:textId="77777777" w:rsidTr="000722A6">
        <w:tc>
          <w:tcPr>
            <w:tcW w:w="9269" w:type="dxa"/>
          </w:tcPr>
          <w:p w14:paraId="4432D6A9" w14:textId="77777777" w:rsidR="000722A6" w:rsidRDefault="000722A6" w:rsidP="000722A6">
            <w:r w:rsidRPr="005E0144">
              <w:t xml:space="preserve">If a mapping to </w:t>
            </w:r>
            <w:r w:rsidR="008F4B97" w:rsidRPr="005E0144">
              <w:rPr>
                <w:noProof/>
                <w:position w:val="-10"/>
              </w:rPr>
              <w:object w:dxaOrig="499" w:dyaOrig="300" w14:anchorId="0C289204">
                <v:shape id="_x0000_i1031" type="#_x0000_t75" alt="" style="width:28.2pt;height:14.3pt;mso-width-percent:0;mso-height-percent:0;mso-width-percent:0;mso-height-percent:0" o:ole="">
                  <v:imagedata r:id="rId32" o:title=""/>
                </v:shape>
                <o:OLEObject Type="Embed" ProgID="Equation.3" ShapeID="_x0000_i1031" DrawAspect="Content" ObjectID="_1808309377" r:id="rId33"/>
              </w:object>
            </w:r>
            <w:r w:rsidRPr="005E0144">
              <w:t xml:space="preserve"> slots or a repetition of the mapping contains a resource element which overlaps with </w:t>
            </w:r>
          </w:p>
          <w:p w14:paraId="6D61D7C0" w14:textId="77777777" w:rsidR="000722A6" w:rsidRDefault="000722A6" w:rsidP="000722A6">
            <w:pPr>
              <w:pStyle w:val="B1"/>
              <w:rPr>
                <w:lang w:eastAsia="zh-CN"/>
              </w:rPr>
            </w:pPr>
            <w:r>
              <w:rPr>
                <w:lang w:eastAsia="zh-CN"/>
              </w:rPr>
              <w:t>-</w:t>
            </w:r>
            <w:r>
              <w:rPr>
                <w:lang w:eastAsia="zh-CN"/>
              </w:rPr>
              <w:tab/>
            </w:r>
            <w:r w:rsidRPr="005E0144">
              <w:rPr>
                <w:lang w:eastAsia="zh-CN"/>
              </w:rPr>
              <w:t xml:space="preserve">any configured NPRACH resource according to </w:t>
            </w:r>
            <w:proofErr w:type="spellStart"/>
            <w:r>
              <w:rPr>
                <w:i/>
                <w:lang w:eastAsia="zh-CN"/>
              </w:rPr>
              <w:t>nprach-ParametersList</w:t>
            </w:r>
            <w:proofErr w:type="spellEnd"/>
            <w:r>
              <w:rPr>
                <w:i/>
                <w:lang w:eastAsia="zh-CN"/>
              </w:rPr>
              <w:t xml:space="preserve"> </w:t>
            </w:r>
            <w:r>
              <w:rPr>
                <w:rFonts w:hint="eastAsia"/>
                <w:lang w:eastAsia="zh-CN"/>
              </w:rPr>
              <w:t xml:space="preserve">in </w:t>
            </w:r>
            <w:r>
              <w:rPr>
                <w:i/>
              </w:rPr>
              <w:t>SystemInformationBlockType2-NB</w:t>
            </w:r>
            <w:r w:rsidRPr="005E0144">
              <w:rPr>
                <w:lang w:eastAsia="zh-CN"/>
              </w:rPr>
              <w:t xml:space="preserve">, </w:t>
            </w:r>
            <w:r>
              <w:rPr>
                <w:lang w:eastAsia="zh-CN"/>
              </w:rPr>
              <w:t xml:space="preserve">or </w:t>
            </w:r>
          </w:p>
          <w:p w14:paraId="249CF1BA" w14:textId="6267CA87" w:rsidR="000722A6" w:rsidRDefault="000722A6" w:rsidP="000722A6">
            <w:pPr>
              <w:pStyle w:val="B1"/>
              <w:rPr>
                <w:lang w:eastAsia="zh-CN"/>
              </w:rPr>
            </w:pPr>
            <w:r>
              <w:rPr>
                <w:lang w:eastAsia="zh-CN"/>
              </w:rPr>
              <w:t>-</w:t>
            </w:r>
            <w:r>
              <w:rPr>
                <w:lang w:eastAsia="zh-CN"/>
              </w:rPr>
              <w:tab/>
              <w:t>……</w:t>
            </w:r>
          </w:p>
          <w:p w14:paraId="33F2255E" w14:textId="77777777" w:rsidR="000722A6" w:rsidRPr="005E0144" w:rsidRDefault="000722A6" w:rsidP="000722A6">
            <w:r>
              <w:t>then,</w:t>
            </w:r>
          </w:p>
          <w:p w14:paraId="6B9054D9" w14:textId="77777777" w:rsidR="000722A6" w:rsidRPr="005E0144" w:rsidRDefault="000722A6" w:rsidP="000722A6">
            <w:pPr>
              <w:pStyle w:val="B1"/>
              <w:rPr>
                <w:lang w:eastAsia="zh-CN"/>
              </w:rPr>
            </w:pPr>
            <w:r w:rsidRPr="005E0144">
              <w:rPr>
                <w:lang w:eastAsia="zh-CN"/>
              </w:rPr>
              <w:t>-</w:t>
            </w:r>
            <w:r w:rsidRPr="005E0144">
              <w:rPr>
                <w:lang w:eastAsia="zh-CN"/>
              </w:rPr>
              <w:tab/>
              <w:t xml:space="preserve">for </w:t>
            </w:r>
            <w:r w:rsidR="008F4B97" w:rsidRPr="005E0144">
              <w:rPr>
                <w:noProof/>
                <w:position w:val="-10"/>
              </w:rPr>
              <w:object w:dxaOrig="1240" w:dyaOrig="300" w14:anchorId="54F12C83">
                <v:shape id="_x0000_i1030" type="#_x0000_t75" alt="" style="width:64.65pt;height:14.3pt;mso-width-percent:0;mso-height-percent:0;mso-width-percent:0;mso-height-percent:0" o:ole="">
                  <v:imagedata r:id="rId34" o:title=""/>
                </v:shape>
                <o:OLEObject Type="Embed" ProgID="Equation.3" ShapeID="_x0000_i1030" DrawAspect="Content" ObjectID="_1808309378" r:id="rId35"/>
              </w:object>
            </w:r>
            <w:r w:rsidRPr="005E0144">
              <w:rPr>
                <w:lang w:eastAsia="zh-CN"/>
              </w:rPr>
              <w:t xml:space="preserve"> the NPUSCH transmission in overlapped</w:t>
            </w:r>
            <w:r w:rsidR="008F4B97" w:rsidRPr="005E0144">
              <w:rPr>
                <w:noProof/>
                <w:position w:val="-10"/>
              </w:rPr>
              <w:object w:dxaOrig="499" w:dyaOrig="300" w14:anchorId="5E479370">
                <v:shape id="_x0000_i1029" type="#_x0000_t75" alt="" style="width:28.2pt;height:14.3pt;mso-width-percent:0;mso-height-percent:0;mso-width-percent:0;mso-height-percent:0" o:ole="">
                  <v:imagedata r:id="rId32" o:title=""/>
                </v:shape>
                <o:OLEObject Type="Embed" ProgID="Equation.3" ShapeID="_x0000_i1029" DrawAspect="Content" ObjectID="_1808309379" r:id="rId36"/>
              </w:object>
            </w:r>
            <w:r w:rsidRPr="005E0144">
              <w:t xml:space="preserve"> </w:t>
            </w:r>
            <w:r w:rsidRPr="005E0144">
              <w:rPr>
                <w:lang w:eastAsia="zh-CN"/>
              </w:rPr>
              <w:t xml:space="preserve">slots </w:t>
            </w:r>
            <w:proofErr w:type="gramStart"/>
            <w:r w:rsidRPr="005E0144">
              <w:rPr>
                <w:lang w:eastAsia="zh-CN"/>
              </w:rPr>
              <w:t>is</w:t>
            </w:r>
            <w:proofErr w:type="gramEnd"/>
            <w:r w:rsidRPr="005E0144">
              <w:rPr>
                <w:lang w:eastAsia="zh-CN"/>
              </w:rPr>
              <w:t xml:space="preserve"> postponed until the next </w:t>
            </w:r>
            <w:r w:rsidR="008F4B97" w:rsidRPr="005E0144">
              <w:rPr>
                <w:noProof/>
                <w:position w:val="-10"/>
              </w:rPr>
              <w:object w:dxaOrig="499" w:dyaOrig="300" w14:anchorId="0E548C8B">
                <v:shape id="_x0000_i1028" type="#_x0000_t75" alt="" style="width:28.2pt;height:14.3pt;mso-width-percent:0;mso-height-percent:0;mso-width-percent:0;mso-height-percent:0" o:ole="">
                  <v:imagedata r:id="rId32" o:title=""/>
                </v:shape>
                <o:OLEObject Type="Embed" ProgID="Equation.3" ShapeID="_x0000_i1028" DrawAspect="Content" ObjectID="_1808309380" r:id="rId37"/>
              </w:object>
            </w:r>
            <w:r w:rsidRPr="005E0144">
              <w:rPr>
                <w:lang w:eastAsia="zh-CN"/>
              </w:rPr>
              <w:t xml:space="preserve"> slots not overlapping with any configured NPRACH resource. </w:t>
            </w:r>
          </w:p>
          <w:p w14:paraId="2D01C0B5" w14:textId="2575B9C0" w:rsidR="000722A6" w:rsidRDefault="000722A6" w:rsidP="000722A6">
            <w:pPr>
              <w:pStyle w:val="B1"/>
              <w:rPr>
                <w:lang w:eastAsia="zh-CN"/>
              </w:rPr>
            </w:pPr>
            <w:r w:rsidRPr="005E0144">
              <w:rPr>
                <w:lang w:eastAsia="zh-CN"/>
              </w:rPr>
              <w:t>-</w:t>
            </w:r>
            <w:r w:rsidRPr="005E0144">
              <w:rPr>
                <w:lang w:eastAsia="zh-CN"/>
              </w:rPr>
              <w:tab/>
              <w:t xml:space="preserve">for </w:t>
            </w:r>
            <w:r w:rsidR="008F4B97" w:rsidRPr="005E0144">
              <w:rPr>
                <w:noProof/>
                <w:position w:val="-10"/>
              </w:rPr>
              <w:object w:dxaOrig="1080" w:dyaOrig="300" w14:anchorId="3B6E3C7C">
                <v:shape id="_x0000_i1027" type="#_x0000_t75" alt="" style="width:57.7pt;height:14.3pt;mso-width-percent:0;mso-height-percent:0;mso-width-percent:0;mso-height-percent:0" o:ole="">
                  <v:imagedata r:id="rId38" o:title=""/>
                </v:shape>
                <o:OLEObject Type="Embed" ProgID="Equation.3" ShapeID="_x0000_i1027" DrawAspect="Content" ObjectID="_1808309381" r:id="rId39"/>
              </w:object>
            </w:r>
            <w:r w:rsidRPr="005E0144">
              <w:rPr>
                <w:lang w:eastAsia="zh-CN"/>
              </w:rPr>
              <w:t xml:space="preserve"> the NPUSCH transmission in overlapped </w:t>
            </w:r>
            <w:r w:rsidR="008F4B97" w:rsidRPr="005E0144">
              <w:rPr>
                <w:noProof/>
                <w:position w:val="-10"/>
              </w:rPr>
              <w:object w:dxaOrig="499" w:dyaOrig="300" w14:anchorId="4302F015">
                <v:shape id="_x0000_i1026" type="#_x0000_t75" alt="" style="width:28.2pt;height:14.3pt;mso-width-percent:0;mso-height-percent:0;mso-width-percent:0;mso-height-percent:0" o:ole="">
                  <v:imagedata r:id="rId32" o:title=""/>
                </v:shape>
                <o:OLEObject Type="Embed" ProgID="Equation.3" ShapeID="_x0000_i1026" DrawAspect="Content" ObjectID="_1808309382" r:id="rId40"/>
              </w:object>
            </w:r>
            <w:r w:rsidRPr="005E0144">
              <w:t xml:space="preserve"> </w:t>
            </w:r>
            <w:r w:rsidRPr="005E0144">
              <w:rPr>
                <w:lang w:eastAsia="zh-CN"/>
              </w:rPr>
              <w:t xml:space="preserve">slots is postponed until the next </w:t>
            </w:r>
            <w:r w:rsidR="008F4B97" w:rsidRPr="005E0144">
              <w:rPr>
                <w:noProof/>
                <w:position w:val="-10"/>
              </w:rPr>
              <w:object w:dxaOrig="499" w:dyaOrig="300" w14:anchorId="3E0682BB">
                <v:shape id="_x0000_i1025" type="#_x0000_t75" alt="" style="width:28.2pt;height:14.3pt;mso-width-percent:0;mso-height-percent:0;mso-width-percent:0;mso-height-percent:0" o:ole="">
                  <v:imagedata r:id="rId32" o:title=""/>
                </v:shape>
                <o:OLEObject Type="Embed" ProgID="Equation.3" ShapeID="_x0000_i1025" DrawAspect="Content" ObjectID="_1808309383" r:id="rId41"/>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Pr>
                <w:lang w:eastAsia="zh-CN"/>
              </w:rPr>
              <w:t xml:space="preserve"> </w:t>
            </w:r>
            <w:r w:rsidRPr="0098310E">
              <w:fldChar w:fldCharType="begin"/>
            </w:r>
            <w:r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8310E">
              <w:instrText xml:space="preserve"> </w:instrText>
            </w:r>
            <w:r w:rsidRPr="0098310E">
              <w:fldChar w:fldCharType="end"/>
            </w:r>
            <w:r w:rsidRPr="005E0144">
              <w:rPr>
                <w:lang w:eastAsia="zh-CN"/>
              </w:rPr>
              <w:t>and not overlapping with any configured NPRACH resource.</w:t>
            </w:r>
          </w:p>
        </w:tc>
      </w:tr>
    </w:tbl>
    <w:p w14:paraId="13C628F2" w14:textId="09712451" w:rsidR="000722A6" w:rsidRDefault="000722A6" w:rsidP="00350776">
      <w:pPr>
        <w:spacing w:before="120" w:after="120"/>
        <w:ind w:left="360"/>
        <w:jc w:val="both"/>
      </w:pPr>
      <w:r>
        <w:t xml:space="preserve">For 15kHz </w:t>
      </w:r>
      <w:r w:rsidR="0051111F">
        <w:t xml:space="preserve">SCS </w:t>
      </w:r>
      <w:r>
        <w:t xml:space="preserve">NPUSCH transmission, </w:t>
      </w:r>
      <w:r w:rsidR="00E04590">
        <w:t xml:space="preserve">if </w:t>
      </w:r>
      <w:r>
        <w:t xml:space="preserve">the transmission </w:t>
      </w:r>
      <w:r w:rsidR="00E04590">
        <w:t>overlaps with NPRACH resource, it</w:t>
      </w:r>
      <w:r>
        <w:t xml:space="preserve"> is postponed</w:t>
      </w:r>
      <w:r w:rsidR="00FA01A9">
        <w:t>,</w:t>
      </w:r>
      <w:r>
        <w:t xml:space="preserve"> and restart form the first slot of a subframe</w:t>
      </w:r>
      <w:r w:rsidR="00FA01A9">
        <w:t xml:space="preserve"> after the gap</w:t>
      </w:r>
      <w:r>
        <w:t xml:space="preserve">. </w:t>
      </w:r>
      <w:r w:rsidR="00E04590">
        <w:t xml:space="preserve">Since we have </w:t>
      </w:r>
      <w:r>
        <w:t xml:space="preserve">agreed </w:t>
      </w:r>
      <w:r w:rsidR="00E04590">
        <w:t>that</w:t>
      </w:r>
      <w:r>
        <w:t xml:space="preserve"> </w:t>
      </w:r>
      <w:r w:rsidR="00E04590">
        <w:t xml:space="preserve">the </w:t>
      </w:r>
      <w:r>
        <w:t xml:space="preserve">OCC length of 2 is supported and OCC spreading </w:t>
      </w:r>
      <w:r w:rsidR="0051111F">
        <w:t xml:space="preserve">is applied </w:t>
      </w:r>
      <w:r>
        <w:t xml:space="preserve">per slot. </w:t>
      </w:r>
      <w:r w:rsidR="0051111F">
        <w:t>Therefore, NPRACH gap has no impacts on OCC orthogonality.</w:t>
      </w:r>
    </w:p>
    <w:p w14:paraId="16D5D6AF" w14:textId="171F523D" w:rsidR="00E04590" w:rsidRDefault="0051111F" w:rsidP="00350776">
      <w:pPr>
        <w:spacing w:before="120" w:after="120"/>
        <w:ind w:left="360"/>
        <w:jc w:val="both"/>
      </w:pPr>
      <w:r>
        <w:t xml:space="preserve">For 3.75kHz SCS NPUSCH transmission, the </w:t>
      </w:r>
      <w:r w:rsidR="00E04590">
        <w:t xml:space="preserve">overlapped </w:t>
      </w:r>
      <w:r>
        <w:t xml:space="preserve">transmission is postponed </w:t>
      </w:r>
      <w:r w:rsidR="00E04590">
        <w:t>on a per-</w:t>
      </w:r>
      <w:r>
        <w:t>slot</w:t>
      </w:r>
      <w:r w:rsidR="00E04590">
        <w:t xml:space="preserve"> basis</w:t>
      </w:r>
      <w:r>
        <w:t xml:space="preserve">. </w:t>
      </w:r>
      <w:r w:rsidR="00E04590">
        <w:t>However, t</w:t>
      </w:r>
      <w:r>
        <w:t>he two slots with the same OCC sequence index may be separated by the</w:t>
      </w:r>
      <w:r w:rsidR="00E04590">
        <w:t xml:space="preserve"> </w:t>
      </w:r>
      <w:r w:rsidR="00E04590">
        <w:lastRenderedPageBreak/>
        <w:t>NPRACH</w:t>
      </w:r>
      <w:r>
        <w:t xml:space="preserve"> gap</w:t>
      </w:r>
      <w:r w:rsidR="00E04590">
        <w:t>, which can impact</w:t>
      </w:r>
      <w:r w:rsidR="00463918">
        <w:t xml:space="preserve"> </w:t>
      </w:r>
      <w:r>
        <w:t xml:space="preserve">OCC performance. </w:t>
      </w:r>
      <w:r w:rsidR="00463918">
        <w:t>In</w:t>
      </w:r>
      <w:r w:rsidR="00E04590">
        <w:t xml:space="preserve"> case </w:t>
      </w:r>
      <w:r w:rsidR="00463918">
        <w:t>where</w:t>
      </w:r>
      <w:r w:rsidR="000722A6" w:rsidRPr="00350776">
        <w:t xml:space="preserve"> the OCC covering the NPUSCH transmission collides with NPRACH</w:t>
      </w:r>
      <w:r w:rsidR="000722A6">
        <w:t xml:space="preserve">, the </w:t>
      </w:r>
      <w:r w:rsidR="00463918">
        <w:t>entire</w:t>
      </w:r>
      <w:r w:rsidR="000722A6">
        <w:t xml:space="preserve"> NPUSCH transmissions covered by an OCC sequence shall be postponed</w:t>
      </w:r>
      <w:r>
        <w:t xml:space="preserve"> </w:t>
      </w:r>
      <w:proofErr w:type="gramStart"/>
      <w:r>
        <w:t>to avoid</w:t>
      </w:r>
      <w:proofErr w:type="gramEnd"/>
      <w:r w:rsidR="000722A6">
        <w:t xml:space="preserve"> </w:t>
      </w:r>
      <w:r w:rsidR="00E04590" w:rsidRPr="00E04590">
        <w:t>the impacts of the NPRACH gap</w:t>
      </w:r>
      <w:r w:rsidR="000722A6">
        <w:t>.</w:t>
      </w:r>
    </w:p>
    <w:p w14:paraId="7BDEFDC7" w14:textId="1455DE29" w:rsidR="004140B5" w:rsidRPr="00F33398" w:rsidRDefault="004140B5" w:rsidP="008C0FDA">
      <w:pPr>
        <w:spacing w:before="120" w:after="120"/>
        <w:jc w:val="both"/>
      </w:pPr>
      <w:r w:rsidRPr="00EF7107">
        <w:rPr>
          <w:b/>
          <w:bCs/>
          <w:i/>
          <w:iCs/>
          <w:u w:val="single"/>
        </w:rPr>
        <w:t xml:space="preserve">Proposal </w:t>
      </w:r>
      <w:r>
        <w:rPr>
          <w:b/>
          <w:bCs/>
          <w:i/>
          <w:iCs/>
          <w:u w:val="single"/>
        </w:rPr>
        <w:t>3</w:t>
      </w:r>
      <w:r w:rsidRPr="00EF7107">
        <w:rPr>
          <w:i/>
          <w:iCs/>
        </w:rPr>
        <w:t xml:space="preserve">: </w:t>
      </w:r>
      <w:r w:rsidRPr="004140B5">
        <w:rPr>
          <w:i/>
          <w:iCs/>
        </w:rPr>
        <w:t xml:space="preserve">If </w:t>
      </w:r>
      <w:r w:rsidR="00E7297D">
        <w:rPr>
          <w:i/>
          <w:iCs/>
        </w:rPr>
        <w:t xml:space="preserve">3.75kHz SCS </w:t>
      </w:r>
      <w:r w:rsidRPr="004140B5">
        <w:rPr>
          <w:i/>
          <w:iCs/>
        </w:rPr>
        <w:t>NPUSCH transmission collides with NPRACH</w:t>
      </w:r>
      <w:r w:rsidR="00E7297D">
        <w:rPr>
          <w:i/>
          <w:iCs/>
        </w:rPr>
        <w:t xml:space="preserve"> resource</w:t>
      </w:r>
      <w:r w:rsidRPr="004140B5">
        <w:rPr>
          <w:i/>
          <w:iCs/>
        </w:rPr>
        <w:t>, the entire NPUSCH transmissions covered by an OCC sequence are postponed</w:t>
      </w:r>
      <w:r w:rsidR="008C0FDA">
        <w:rPr>
          <w:i/>
          <w:iCs/>
        </w:rPr>
        <w:t>.</w:t>
      </w:r>
    </w:p>
    <w:p w14:paraId="10BF2D44" w14:textId="309AA4C8" w:rsidR="00407B2A" w:rsidRDefault="008E7255" w:rsidP="00350776">
      <w:pPr>
        <w:pStyle w:val="ListParagraph"/>
        <w:numPr>
          <w:ilvl w:val="0"/>
          <w:numId w:val="58"/>
        </w:numPr>
        <w:spacing w:before="120" w:after="120"/>
        <w:ind w:left="357" w:hanging="357"/>
        <w:jc w:val="both"/>
        <w:rPr>
          <w:rFonts w:ascii="Times New Roman" w:hAnsi="Times New Roman"/>
          <w:sz w:val="24"/>
          <w:szCs w:val="24"/>
        </w:rPr>
      </w:pPr>
      <w:r w:rsidRPr="008E7255">
        <w:rPr>
          <w:rFonts w:ascii="Times New Roman" w:hAnsi="Times New Roman"/>
          <w:bCs/>
          <w:sz w:val="24"/>
          <w:szCs w:val="24"/>
        </w:rPr>
        <w:t>UL timing adjustment gaps and segmentation</w:t>
      </w:r>
    </w:p>
    <w:p w14:paraId="4CC3A91A" w14:textId="7EF50BA4" w:rsidR="008E7255" w:rsidRDefault="00350776" w:rsidP="00350776">
      <w:pPr>
        <w:pStyle w:val="ListParagraph"/>
        <w:spacing w:before="120" w:after="120"/>
        <w:ind w:left="360"/>
        <w:jc w:val="both"/>
        <w:rPr>
          <w:rFonts w:ascii="Times New Roman" w:hAnsi="Times New Roman"/>
          <w:sz w:val="24"/>
          <w:szCs w:val="24"/>
        </w:rPr>
      </w:pPr>
      <w:r>
        <w:rPr>
          <w:rFonts w:ascii="Times New Roman" w:hAnsi="Times New Roman"/>
          <w:sz w:val="24"/>
          <w:szCs w:val="24"/>
        </w:rPr>
        <w:t>T</w:t>
      </w:r>
      <w:r w:rsidR="008E7255" w:rsidRPr="008E7255">
        <w:rPr>
          <w:rFonts w:ascii="Times New Roman" w:hAnsi="Times New Roman"/>
          <w:sz w:val="24"/>
          <w:szCs w:val="24"/>
        </w:rPr>
        <w:t xml:space="preserve">he UL segment and compensation gap is used for TA pre-compensation, </w:t>
      </w:r>
      <w:r>
        <w:rPr>
          <w:rFonts w:ascii="Times New Roman" w:hAnsi="Times New Roman"/>
          <w:sz w:val="24"/>
          <w:szCs w:val="24"/>
        </w:rPr>
        <w:t>the TA pre-compensation gap</w:t>
      </w:r>
      <w:r w:rsidR="008E7255" w:rsidRPr="008E7255">
        <w:rPr>
          <w:rFonts w:ascii="Times New Roman" w:hAnsi="Times New Roman"/>
          <w:sz w:val="24"/>
          <w:szCs w:val="24"/>
        </w:rPr>
        <w:t xml:space="preserve"> could be 1symbol, 1slot, or 2 slots. </w:t>
      </w:r>
      <w:r w:rsidR="008E7255">
        <w:rPr>
          <w:rFonts w:ascii="Times New Roman" w:hAnsi="Times New Roman"/>
          <w:sz w:val="24"/>
          <w:szCs w:val="24"/>
        </w:rPr>
        <w:t>E</w:t>
      </w:r>
      <w:r w:rsidR="008E7255" w:rsidRPr="008E7255">
        <w:rPr>
          <w:rFonts w:ascii="Times New Roman" w:hAnsi="Times New Roman"/>
          <w:sz w:val="24"/>
          <w:szCs w:val="24"/>
        </w:rPr>
        <w:t xml:space="preserve">ach NPUSCH segment could transmit </w:t>
      </w:r>
      <w:r w:rsidR="008A0C29">
        <w:rPr>
          <w:rFonts w:ascii="Times New Roman" w:hAnsi="Times New Roman"/>
          <w:sz w:val="24"/>
          <w:szCs w:val="24"/>
        </w:rPr>
        <w:t xml:space="preserve">with duration of </w:t>
      </w:r>
      <w:r w:rsidR="008E7255" w:rsidRPr="008E7255">
        <w:rPr>
          <w:rFonts w:ascii="Times New Roman" w:hAnsi="Times New Roman"/>
          <w:sz w:val="24"/>
          <w:szCs w:val="24"/>
        </w:rPr>
        <w:t>2ms, 4ms, up to 256ms.</w:t>
      </w:r>
      <w:r w:rsidR="008E7255">
        <w:rPr>
          <w:rFonts w:ascii="Times New Roman" w:hAnsi="Times New Roman"/>
          <w:sz w:val="24"/>
          <w:szCs w:val="24"/>
        </w:rPr>
        <w:t xml:space="preserve"> The UL timing adjustment gap will impact both slot-level OCC and symbol-level OCC which depends on the TA pre-compensation gap is symbol level or slot level.</w:t>
      </w:r>
    </w:p>
    <w:p w14:paraId="3AD99C4C" w14:textId="19CC9136" w:rsidR="008E7255" w:rsidRPr="008E7255" w:rsidRDefault="008E7255" w:rsidP="00350776">
      <w:pPr>
        <w:pStyle w:val="ListParagraph"/>
        <w:spacing w:before="120" w:after="120"/>
        <w:ind w:left="360"/>
        <w:jc w:val="both"/>
        <w:rPr>
          <w:rFonts w:ascii="Times New Roman" w:hAnsi="Times New Roman"/>
          <w:sz w:val="24"/>
          <w:szCs w:val="24"/>
        </w:rPr>
      </w:pPr>
      <w:r>
        <w:rPr>
          <w:rFonts w:ascii="Times New Roman" w:hAnsi="Times New Roman"/>
          <w:sz w:val="24"/>
          <w:szCs w:val="24"/>
        </w:rPr>
        <w:t xml:space="preserve">In principle, if the </w:t>
      </w:r>
      <w:r w:rsidR="004F4AB5">
        <w:rPr>
          <w:rFonts w:ascii="Times New Roman" w:hAnsi="Times New Roman"/>
          <w:sz w:val="24"/>
          <w:szCs w:val="24"/>
        </w:rPr>
        <w:t xml:space="preserve">performance of NPUSCH with </w:t>
      </w:r>
      <w:r>
        <w:rPr>
          <w:rFonts w:ascii="Times New Roman" w:hAnsi="Times New Roman"/>
          <w:sz w:val="24"/>
          <w:szCs w:val="24"/>
        </w:rPr>
        <w:t>OCC is impacted by TA pre-compensation gap, the whole PUSCH transmission</w:t>
      </w:r>
      <w:r w:rsidR="004F4AB5">
        <w:rPr>
          <w:rFonts w:ascii="Times New Roman" w:hAnsi="Times New Roman"/>
          <w:sz w:val="24"/>
          <w:szCs w:val="24"/>
        </w:rPr>
        <w:t>s</w:t>
      </w:r>
      <w:r>
        <w:rPr>
          <w:rFonts w:ascii="Times New Roman" w:hAnsi="Times New Roman"/>
          <w:sz w:val="24"/>
          <w:szCs w:val="24"/>
        </w:rPr>
        <w:t xml:space="preserve"> covering by a</w:t>
      </w:r>
      <w:r w:rsidR="008A0C29">
        <w:rPr>
          <w:rFonts w:ascii="Times New Roman" w:hAnsi="Times New Roman"/>
          <w:sz w:val="24"/>
          <w:szCs w:val="24"/>
        </w:rPr>
        <w:t>n</w:t>
      </w:r>
      <w:r>
        <w:rPr>
          <w:rFonts w:ascii="Times New Roman" w:hAnsi="Times New Roman"/>
          <w:sz w:val="24"/>
          <w:szCs w:val="24"/>
        </w:rPr>
        <w:t xml:space="preserve"> OCC sequence shall be dropped.</w:t>
      </w:r>
    </w:p>
    <w:p w14:paraId="3042F9D5" w14:textId="13608F1A" w:rsidR="00572655" w:rsidRPr="004140B5" w:rsidRDefault="00572655" w:rsidP="00936C99">
      <w:pPr>
        <w:rPr>
          <w:i/>
          <w:iCs/>
        </w:rPr>
      </w:pPr>
      <w:bookmarkStart w:id="3" w:name="OLE_LINK6"/>
      <w:r w:rsidRPr="00EF7107">
        <w:rPr>
          <w:b/>
          <w:bCs/>
          <w:i/>
          <w:iCs/>
          <w:u w:val="single"/>
        </w:rPr>
        <w:t xml:space="preserve">Proposal </w:t>
      </w:r>
      <w:r w:rsidR="008C0FDA">
        <w:rPr>
          <w:b/>
          <w:bCs/>
          <w:i/>
          <w:iCs/>
          <w:u w:val="single"/>
        </w:rPr>
        <w:t>4</w:t>
      </w:r>
      <w:r w:rsidRPr="00EF7107">
        <w:rPr>
          <w:i/>
          <w:iCs/>
        </w:rPr>
        <w:t xml:space="preserve">: </w:t>
      </w:r>
      <w:r w:rsidR="004140B5" w:rsidRPr="004140B5">
        <w:rPr>
          <w:i/>
          <w:iCs/>
        </w:rPr>
        <w:t>If NPUSCH transmission collides with UL timing adjustment gaps, the entire NPUSCH transmissions covered by an OCC sequence are dropped</w:t>
      </w:r>
      <w:r w:rsidR="008C4AB0">
        <w:rPr>
          <w:bCs/>
          <w:i/>
          <w:iCs/>
        </w:rPr>
        <w:t>.</w:t>
      </w:r>
      <w:r w:rsidR="004F4AB5">
        <w:rPr>
          <w:bCs/>
          <w:i/>
          <w:iCs/>
        </w:rPr>
        <w:t xml:space="preserve"> </w:t>
      </w:r>
    </w:p>
    <w:bookmarkEnd w:id="3"/>
    <w:p w14:paraId="2896E657" w14:textId="2DF29AD0" w:rsidR="00854A60" w:rsidRPr="00A6576F" w:rsidRDefault="009C5A97" w:rsidP="00FB330B">
      <w:pPr>
        <w:pStyle w:val="Heading1"/>
      </w:pPr>
      <w:r w:rsidRPr="00A6576F">
        <w:t>Conclusion</w:t>
      </w:r>
    </w:p>
    <w:p w14:paraId="56E0A2D0" w14:textId="09019872" w:rsidR="00184B06" w:rsidRPr="00E41234" w:rsidRDefault="00A04318" w:rsidP="00A9231D">
      <w:pPr>
        <w:jc w:val="both"/>
      </w:pPr>
      <w:r>
        <w:t xml:space="preserve">In this contribution, </w:t>
      </w:r>
      <w:r w:rsidR="00F2767C">
        <w:t xml:space="preserve">we provided our views </w:t>
      </w:r>
      <w:r w:rsidR="00972C43">
        <w:t xml:space="preserve">on </w:t>
      </w:r>
      <w:r w:rsidR="001B56C4">
        <w:t>IoT</w:t>
      </w:r>
      <w:r w:rsidR="00EF7107">
        <w:t>-NTN uplink capacity e</w:t>
      </w:r>
      <w:r w:rsidR="00BB14A8">
        <w:t>nhancements</w:t>
      </w:r>
      <w:r w:rsidR="00F2767C">
        <w:t xml:space="preserve">. </w:t>
      </w:r>
      <w:r>
        <w:t>Our</w:t>
      </w:r>
      <w:r w:rsidR="000D011A">
        <w:t xml:space="preserve"> </w:t>
      </w:r>
      <w:r w:rsidR="00CE3D12">
        <w:t xml:space="preserve">observation and </w:t>
      </w:r>
      <w:r>
        <w:t>proposals are as follows:</w:t>
      </w:r>
    </w:p>
    <w:p w14:paraId="1C369ED2" w14:textId="10DF06FB" w:rsidR="008C0FDA" w:rsidRDefault="008C0FDA" w:rsidP="008C0FDA">
      <w:pPr>
        <w:spacing w:before="120" w:after="120"/>
        <w:jc w:val="both"/>
        <w:rPr>
          <w:b/>
          <w:bCs/>
          <w:i/>
          <w:iCs/>
        </w:rPr>
      </w:pPr>
      <w:r w:rsidRPr="00EF7107">
        <w:rPr>
          <w:b/>
          <w:bCs/>
          <w:i/>
          <w:iCs/>
          <w:u w:val="single"/>
        </w:rPr>
        <w:t xml:space="preserve">Proposal </w:t>
      </w:r>
      <w:r>
        <w:rPr>
          <w:b/>
          <w:bCs/>
          <w:i/>
          <w:iCs/>
          <w:u w:val="single"/>
        </w:rPr>
        <w:t>1</w:t>
      </w:r>
      <w:r w:rsidRPr="00EF7107">
        <w:rPr>
          <w:i/>
          <w:iCs/>
        </w:rPr>
        <w:t xml:space="preserve">: </w:t>
      </w:r>
      <w:r w:rsidRPr="00A45B19">
        <w:rPr>
          <w:bCs/>
          <w:i/>
          <w:iCs/>
        </w:rPr>
        <w:t xml:space="preserve">For 3.75kHz SCS OCC for NPUSCH format 1, </w:t>
      </w:r>
      <w:r>
        <w:rPr>
          <w:i/>
          <w:iCs/>
        </w:rPr>
        <w:t>support d</w:t>
      </w:r>
      <w:r w:rsidRPr="00A45B19">
        <w:rPr>
          <w:bCs/>
          <w:i/>
          <w:iCs/>
        </w:rPr>
        <w:t>ropping of samples of the original DMRS sequence in blanked slots</w:t>
      </w:r>
      <w:r>
        <w:rPr>
          <w:i/>
          <w:iCs/>
        </w:rPr>
        <w:t>.</w:t>
      </w:r>
    </w:p>
    <w:p w14:paraId="20B95E7A" w14:textId="77777777" w:rsidR="008C0FDA" w:rsidRDefault="008C0FDA" w:rsidP="008C0FDA">
      <w:pPr>
        <w:spacing w:before="120" w:after="120"/>
        <w:jc w:val="both"/>
        <w:rPr>
          <w:i/>
          <w:iCs/>
        </w:rPr>
      </w:pPr>
      <w:r w:rsidRPr="00EF7107">
        <w:rPr>
          <w:b/>
          <w:bCs/>
          <w:i/>
          <w:iCs/>
          <w:u w:val="single"/>
        </w:rPr>
        <w:t xml:space="preserve">Proposal </w:t>
      </w:r>
      <w:r>
        <w:rPr>
          <w:b/>
          <w:bCs/>
          <w:i/>
          <w:iCs/>
          <w:u w:val="single"/>
        </w:rPr>
        <w:t>2</w:t>
      </w:r>
      <w:r w:rsidRPr="00EF7107">
        <w:rPr>
          <w:i/>
          <w:iCs/>
        </w:rPr>
        <w:t xml:space="preserve">: </w:t>
      </w:r>
      <w:r w:rsidRPr="00AF310A">
        <w:rPr>
          <w:i/>
          <w:iCs/>
        </w:rPr>
        <w:t>Support indication of OCC sequence index and activation/deactivation</w:t>
      </w:r>
      <w:r>
        <w:rPr>
          <w:i/>
          <w:iCs/>
        </w:rPr>
        <w:t xml:space="preserve"> </w:t>
      </w:r>
      <w:r w:rsidRPr="00AF310A">
        <w:rPr>
          <w:i/>
          <w:iCs/>
        </w:rPr>
        <w:t xml:space="preserve">by re-interpreting </w:t>
      </w:r>
      <w:r>
        <w:rPr>
          <w:i/>
          <w:iCs/>
        </w:rPr>
        <w:t>2bits from</w:t>
      </w:r>
      <w:r w:rsidRPr="00AF310A">
        <w:rPr>
          <w:i/>
          <w:iCs/>
        </w:rPr>
        <w:t xml:space="preserve"> subcarrier indication field</w:t>
      </w:r>
      <w:r>
        <w:rPr>
          <w:i/>
          <w:iCs/>
        </w:rPr>
        <w:t xml:space="preserve"> in DCI format N0.</w:t>
      </w:r>
    </w:p>
    <w:p w14:paraId="04D63F47" w14:textId="77777777" w:rsidR="003378C1" w:rsidRPr="009839C7" w:rsidRDefault="003378C1" w:rsidP="003378C1">
      <w:pPr>
        <w:spacing w:before="120" w:after="120"/>
        <w:jc w:val="both"/>
        <w:rPr>
          <w:rFonts w:eastAsia="Calibri"/>
          <w:i/>
          <w:iCs/>
        </w:rPr>
      </w:pPr>
      <w:r w:rsidRPr="009839C7">
        <w:rPr>
          <w:b/>
          <w:bCs/>
          <w:i/>
          <w:iCs/>
          <w:u w:val="single"/>
        </w:rPr>
        <w:t>Observation</w:t>
      </w:r>
      <w:r w:rsidRPr="009839C7">
        <w:t xml:space="preserve">: </w:t>
      </w:r>
      <w:r w:rsidRPr="009839C7">
        <w:rPr>
          <w:i/>
          <w:iCs/>
        </w:rPr>
        <w:t>The following gaps do not impact the OCC design</w:t>
      </w:r>
      <w:r>
        <w:rPr>
          <w:i/>
          <w:iCs/>
        </w:rPr>
        <w:t xml:space="preserve"> for IoT-NTN</w:t>
      </w:r>
      <w:r w:rsidRPr="009839C7">
        <w:rPr>
          <w:i/>
          <w:iCs/>
        </w:rPr>
        <w:t>.</w:t>
      </w:r>
    </w:p>
    <w:p w14:paraId="2A462C1C" w14:textId="77777777" w:rsidR="003378C1" w:rsidRPr="009839C7" w:rsidRDefault="003378C1" w:rsidP="003378C1">
      <w:pPr>
        <w:numPr>
          <w:ilvl w:val="0"/>
          <w:numId w:val="64"/>
        </w:numPr>
        <w:spacing w:before="120" w:after="120"/>
        <w:jc w:val="both"/>
        <w:rPr>
          <w:b/>
          <w:i/>
          <w:iCs/>
          <w:lang w:val="en-GB"/>
        </w:rPr>
      </w:pPr>
      <w:r w:rsidRPr="009839C7">
        <w:rPr>
          <w:i/>
          <w:iCs/>
          <w:color w:val="1C1C1C"/>
          <w:shd w:val="clear" w:color="auto" w:fill="FFFFFF"/>
        </w:rPr>
        <w:t>UL gaps for synchronization</w:t>
      </w:r>
    </w:p>
    <w:p w14:paraId="6116F32E" w14:textId="77777777" w:rsidR="003378C1" w:rsidRPr="009839C7" w:rsidRDefault="003378C1" w:rsidP="003378C1">
      <w:pPr>
        <w:numPr>
          <w:ilvl w:val="0"/>
          <w:numId w:val="64"/>
        </w:numPr>
        <w:spacing w:before="120" w:after="120"/>
        <w:jc w:val="both"/>
        <w:rPr>
          <w:bCs/>
          <w:i/>
          <w:iCs/>
          <w:lang w:val="en-GB"/>
        </w:rPr>
      </w:pPr>
      <w:r w:rsidRPr="009839C7">
        <w:rPr>
          <w:bCs/>
          <w:i/>
          <w:iCs/>
          <w:lang w:val="en-GB"/>
        </w:rPr>
        <w:t>TDM DMRS that are muted</w:t>
      </w:r>
    </w:p>
    <w:p w14:paraId="1B28C6FF" w14:textId="6F6BBA64" w:rsidR="00B82D45" w:rsidRPr="00B82D45" w:rsidRDefault="003378C1" w:rsidP="00B82D45">
      <w:pPr>
        <w:numPr>
          <w:ilvl w:val="0"/>
          <w:numId w:val="64"/>
        </w:numPr>
        <w:spacing w:before="120" w:after="120"/>
        <w:jc w:val="both"/>
        <w:rPr>
          <w:bCs/>
          <w:i/>
          <w:iCs/>
          <w:lang w:val="en-GB"/>
        </w:rPr>
      </w:pPr>
      <w:r w:rsidRPr="009839C7">
        <w:rPr>
          <w:bCs/>
          <w:i/>
          <w:iCs/>
          <w:lang w:val="en-GB"/>
        </w:rPr>
        <w:t>Guard periods for 3.75kHz UL transmissions</w:t>
      </w:r>
    </w:p>
    <w:p w14:paraId="319CA55D" w14:textId="238FB1C6" w:rsidR="00E44EAC" w:rsidRPr="00E44EAC" w:rsidRDefault="00E44EAC" w:rsidP="00E44EAC">
      <w:pPr>
        <w:spacing w:before="120" w:after="120"/>
        <w:jc w:val="both"/>
      </w:pPr>
      <w:r w:rsidRPr="00EF7107">
        <w:rPr>
          <w:b/>
          <w:bCs/>
          <w:i/>
          <w:iCs/>
          <w:u w:val="single"/>
        </w:rPr>
        <w:t xml:space="preserve">Proposal </w:t>
      </w:r>
      <w:r>
        <w:rPr>
          <w:b/>
          <w:bCs/>
          <w:i/>
          <w:iCs/>
          <w:u w:val="single"/>
        </w:rPr>
        <w:t>3</w:t>
      </w:r>
      <w:r w:rsidRPr="00EF7107">
        <w:rPr>
          <w:i/>
          <w:iCs/>
        </w:rPr>
        <w:t xml:space="preserve">: </w:t>
      </w:r>
      <w:r w:rsidRPr="004140B5">
        <w:rPr>
          <w:i/>
          <w:iCs/>
        </w:rPr>
        <w:t xml:space="preserve">If </w:t>
      </w:r>
      <w:r>
        <w:rPr>
          <w:i/>
          <w:iCs/>
        </w:rPr>
        <w:t xml:space="preserve">3.75kHz SCS </w:t>
      </w:r>
      <w:r w:rsidRPr="004140B5">
        <w:rPr>
          <w:i/>
          <w:iCs/>
        </w:rPr>
        <w:t>NPUSCH transmission collides with NPRACH</w:t>
      </w:r>
      <w:r>
        <w:rPr>
          <w:i/>
          <w:iCs/>
        </w:rPr>
        <w:t xml:space="preserve"> resource</w:t>
      </w:r>
      <w:r w:rsidRPr="004140B5">
        <w:rPr>
          <w:i/>
          <w:iCs/>
        </w:rPr>
        <w:t>, the entire NPUSCH transmissions covered by an OCC sequence are postponed</w:t>
      </w:r>
      <w:r>
        <w:rPr>
          <w:i/>
          <w:iCs/>
        </w:rPr>
        <w:t>.</w:t>
      </w:r>
    </w:p>
    <w:p w14:paraId="462D8F67" w14:textId="4C2E91D0" w:rsidR="008C0FDA" w:rsidRPr="008C0FDA" w:rsidRDefault="008C0FDA" w:rsidP="00B82D45">
      <w:pPr>
        <w:rPr>
          <w:i/>
          <w:iCs/>
        </w:rPr>
      </w:pPr>
      <w:r w:rsidRPr="00EF7107">
        <w:rPr>
          <w:b/>
          <w:bCs/>
          <w:i/>
          <w:iCs/>
          <w:u w:val="single"/>
        </w:rPr>
        <w:t xml:space="preserve">Proposal </w:t>
      </w:r>
      <w:r>
        <w:rPr>
          <w:b/>
          <w:bCs/>
          <w:i/>
          <w:iCs/>
          <w:u w:val="single"/>
        </w:rPr>
        <w:t>4</w:t>
      </w:r>
      <w:r w:rsidRPr="00EF7107">
        <w:rPr>
          <w:i/>
          <w:iCs/>
        </w:rPr>
        <w:t xml:space="preserve">: </w:t>
      </w:r>
      <w:r w:rsidRPr="004140B5">
        <w:rPr>
          <w:i/>
          <w:iCs/>
        </w:rPr>
        <w:t>If NPUSCH transmission collides with UL timing adjustment gaps, the entire NPUSCH transmissions covered by an OCC sequence are dropped</w:t>
      </w:r>
      <w:r>
        <w:rPr>
          <w:bCs/>
          <w:i/>
          <w:iCs/>
        </w:rPr>
        <w:t>.</w:t>
      </w:r>
    </w:p>
    <w:p w14:paraId="2E75F001" w14:textId="77777777" w:rsidR="007E70BB" w:rsidRPr="00A6576F" w:rsidRDefault="005C63AE" w:rsidP="007E70BB">
      <w:pPr>
        <w:pStyle w:val="Heading1"/>
      </w:pPr>
      <w:r w:rsidRPr="00A6576F">
        <w:t>References</w:t>
      </w:r>
    </w:p>
    <w:p w14:paraId="54110962" w14:textId="5A516398"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46048113"/>
      <w:bookmarkStart w:id="5" w:name="_Ref49784738"/>
      <w:bookmarkStart w:id="6" w:name="_Ref100217924"/>
      <w:bookmarkStart w:id="7" w:name="_Ref124153647"/>
      <w:bookmarkStart w:id="8" w:name="_Ref109038266"/>
      <w:bookmarkStart w:id="9" w:name="OLE_LINK1"/>
      <w:bookmarkStart w:id="10" w:name="OLE_LINK2"/>
      <w:bookmarkStart w:id="11" w:name="_Ref99716514"/>
      <w:bookmarkStart w:id="12" w:name="_Ref46220695"/>
      <w:r>
        <w:t>R</w:t>
      </w:r>
      <w:r w:rsidR="002D2038">
        <w:t>P</w:t>
      </w:r>
      <w:r>
        <w:t>-234</w:t>
      </w:r>
      <w:r w:rsidR="002D2038">
        <w:t>07</w:t>
      </w:r>
      <w:r w:rsidR="000E0BC7">
        <w:t>7</w:t>
      </w:r>
      <w:r>
        <w:t xml:space="preserve">, </w:t>
      </w:r>
      <w:r w:rsidR="002D2038">
        <w:t>“</w:t>
      </w:r>
      <w:r w:rsidR="002D2038" w:rsidRPr="002D2038">
        <w:rPr>
          <w:bCs/>
          <w:lang w:val="en-GB"/>
        </w:rPr>
        <w:t xml:space="preserve">New WID: </w:t>
      </w:r>
      <w:r w:rsidR="000E0BC7" w:rsidRPr="000E0BC7">
        <w:rPr>
          <w:rFonts w:eastAsia="Batang"/>
          <w:lang w:val="en-GB"/>
        </w:rPr>
        <w:t>Non-Terrestrial Networks (NTN) for Internet of Things (IoT) Phase 3</w:t>
      </w:r>
      <w:r w:rsidRPr="000E0BC7">
        <w:t>,”</w:t>
      </w:r>
      <w:r>
        <w:t xml:space="preserve"> </w:t>
      </w:r>
      <w:r w:rsidR="002D2038">
        <w:t>Dec.</w:t>
      </w:r>
      <w:r>
        <w:t xml:space="preserve"> 2023.</w:t>
      </w:r>
      <w:bookmarkEnd w:id="4"/>
      <w:r>
        <w:t xml:space="preserve"> </w:t>
      </w:r>
      <w:bookmarkStart w:id="13" w:name="_Ref146637819"/>
    </w:p>
    <w:bookmarkEnd w:id="5"/>
    <w:bookmarkEnd w:id="6"/>
    <w:bookmarkEnd w:id="7"/>
    <w:bookmarkEnd w:id="8"/>
    <w:bookmarkEnd w:id="9"/>
    <w:bookmarkEnd w:id="10"/>
    <w:bookmarkEnd w:id="11"/>
    <w:bookmarkEnd w:id="12"/>
    <w:bookmarkEnd w:id="13"/>
    <w:p w14:paraId="2D5BA47E" w14:textId="1ACFDF54" w:rsidR="00461895" w:rsidRPr="00FF061A" w:rsidRDefault="007020C7" w:rsidP="00D8060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FC4362">
        <w:t>R1-2503201</w:t>
      </w:r>
      <w:r>
        <w:t>, “</w:t>
      </w:r>
      <w:r w:rsidRPr="001220E3">
        <w:t>Report of RAN1#1</w:t>
      </w:r>
      <w:r>
        <w:t>20bis</w:t>
      </w:r>
      <w:r w:rsidRPr="001220E3">
        <w:t xml:space="preserve"> meeting</w:t>
      </w:r>
      <w:r>
        <w:t>”, May 2025</w:t>
      </w:r>
    </w:p>
    <w:sectPr w:rsidR="00461895" w:rsidRPr="00FF061A" w:rsidSect="00FE1BC4">
      <w:footerReference w:type="default" r:id="rId4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B88A2" w14:textId="77777777" w:rsidR="008F4B97" w:rsidRDefault="008F4B97">
      <w:r>
        <w:separator/>
      </w:r>
    </w:p>
  </w:endnote>
  <w:endnote w:type="continuationSeparator" w:id="0">
    <w:p w14:paraId="5B804EDC" w14:textId="77777777" w:rsidR="008F4B97" w:rsidRDefault="008F4B97">
      <w:r>
        <w:continuationSeparator/>
      </w:r>
    </w:p>
  </w:endnote>
  <w:endnote w:type="continuationNotice" w:id="1">
    <w:p w14:paraId="0E1F135F" w14:textId="77777777" w:rsidR="008F4B97" w:rsidRDefault="008F4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25A4E" w14:textId="77777777" w:rsidR="008F4B97" w:rsidRDefault="008F4B97">
      <w:r>
        <w:separator/>
      </w:r>
    </w:p>
  </w:footnote>
  <w:footnote w:type="continuationSeparator" w:id="0">
    <w:p w14:paraId="365C74DA" w14:textId="77777777" w:rsidR="008F4B97" w:rsidRDefault="008F4B97">
      <w:r>
        <w:continuationSeparator/>
      </w:r>
    </w:p>
  </w:footnote>
  <w:footnote w:type="continuationNotice" w:id="1">
    <w:p w14:paraId="3657698C" w14:textId="77777777" w:rsidR="008F4B97" w:rsidRDefault="008F4B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8802B8"/>
    <w:multiLevelType w:val="hybridMultilevel"/>
    <w:tmpl w:val="D70A1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1F24E78"/>
    <w:multiLevelType w:val="singleLevel"/>
    <w:tmpl w:val="01F24E78"/>
    <w:lvl w:ilvl="0">
      <w:start w:val="1"/>
      <w:numFmt w:val="bullet"/>
      <w:lvlText w:val=""/>
      <w:lvlJc w:val="left"/>
      <w:pPr>
        <w:ind w:left="420" w:hanging="420"/>
      </w:pPr>
      <w:rPr>
        <w:rFonts w:ascii="Wingdings" w:hAnsi="Wingdings" w:hint="default"/>
      </w:rPr>
    </w:lvl>
  </w:abstractNum>
  <w:abstractNum w:abstractNumId="7"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2D43BD3"/>
    <w:multiLevelType w:val="hybridMultilevel"/>
    <w:tmpl w:val="A7887A4A"/>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2FE467E"/>
    <w:multiLevelType w:val="hybridMultilevel"/>
    <w:tmpl w:val="02B2CA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F35B9B"/>
    <w:multiLevelType w:val="hybridMultilevel"/>
    <w:tmpl w:val="1B249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5"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5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67E7FFB"/>
    <w:multiLevelType w:val="multilevel"/>
    <w:tmpl w:val="767E7F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6" w15:restartNumberingAfterBreak="0">
    <w:nsid w:val="79B43DFF"/>
    <w:multiLevelType w:val="hybridMultilevel"/>
    <w:tmpl w:val="1F22A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15:restartNumberingAfterBreak="0">
    <w:nsid w:val="7D2A7635"/>
    <w:multiLevelType w:val="hybridMultilevel"/>
    <w:tmpl w:val="4A26EC6E"/>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7"/>
  </w:num>
  <w:num w:numId="2" w16cid:durableId="1202403288">
    <w:abstractNumId w:val="40"/>
  </w:num>
  <w:num w:numId="3" w16cid:durableId="235363559">
    <w:abstractNumId w:val="32"/>
  </w:num>
  <w:num w:numId="4" w16cid:durableId="989679355">
    <w:abstractNumId w:val="34"/>
  </w:num>
  <w:num w:numId="5" w16cid:durableId="409810781">
    <w:abstractNumId w:val="27"/>
  </w:num>
  <w:num w:numId="6" w16cid:durableId="2081513416">
    <w:abstractNumId w:val="37"/>
  </w:num>
  <w:num w:numId="7" w16cid:durableId="1568495607">
    <w:abstractNumId w:val="52"/>
  </w:num>
  <w:num w:numId="8" w16cid:durableId="1929077284">
    <w:abstractNumId w:val="28"/>
  </w:num>
  <w:num w:numId="9" w16cid:durableId="69206241">
    <w:abstractNumId w:val="44"/>
  </w:num>
  <w:num w:numId="10" w16cid:durableId="1314335830">
    <w:abstractNumId w:val="1"/>
  </w:num>
  <w:num w:numId="11" w16cid:durableId="586155756">
    <w:abstractNumId w:val="36"/>
  </w:num>
  <w:num w:numId="12" w16cid:durableId="1461416379">
    <w:abstractNumId w:val="39"/>
  </w:num>
  <w:num w:numId="13" w16cid:durableId="131097616">
    <w:abstractNumId w:val="14"/>
  </w:num>
  <w:num w:numId="14" w16cid:durableId="1330669507">
    <w:abstractNumId w:val="51"/>
  </w:num>
  <w:num w:numId="15" w16cid:durableId="1544708605">
    <w:abstractNumId w:val="12"/>
  </w:num>
  <w:num w:numId="16" w16cid:durableId="1647202359">
    <w:abstractNumId w:val="33"/>
  </w:num>
  <w:num w:numId="17" w16cid:durableId="366611127">
    <w:abstractNumId w:val="0"/>
  </w:num>
  <w:num w:numId="18" w16cid:durableId="1176379521">
    <w:abstractNumId w:val="67"/>
  </w:num>
  <w:num w:numId="19" w16cid:durableId="494035189">
    <w:abstractNumId w:val="18"/>
  </w:num>
  <w:num w:numId="20" w16cid:durableId="1886402229">
    <w:abstractNumId w:val="65"/>
  </w:num>
  <w:num w:numId="21" w16cid:durableId="2128230243">
    <w:abstractNumId w:val="62"/>
  </w:num>
  <w:num w:numId="22" w16cid:durableId="31351445">
    <w:abstractNumId w:val="53"/>
  </w:num>
  <w:num w:numId="23" w16cid:durableId="1081098852">
    <w:abstractNumId w:val="5"/>
  </w:num>
  <w:num w:numId="24" w16cid:durableId="585111641">
    <w:abstractNumId w:val="11"/>
  </w:num>
  <w:num w:numId="25" w16cid:durableId="1769615368">
    <w:abstractNumId w:val="54"/>
  </w:num>
  <w:num w:numId="26" w16cid:durableId="1914119897">
    <w:abstractNumId w:val="19"/>
  </w:num>
  <w:num w:numId="27" w16cid:durableId="320233550">
    <w:abstractNumId w:val="16"/>
  </w:num>
  <w:num w:numId="28" w16cid:durableId="1797259966">
    <w:abstractNumId w:val="4"/>
  </w:num>
  <w:num w:numId="29" w16cid:durableId="1824543099">
    <w:abstractNumId w:val="47"/>
  </w:num>
  <w:num w:numId="30" w16cid:durableId="810824541">
    <w:abstractNumId w:val="10"/>
  </w:num>
  <w:num w:numId="31" w16cid:durableId="612783970">
    <w:abstractNumId w:val="69"/>
  </w:num>
  <w:num w:numId="32" w16cid:durableId="922572308">
    <w:abstractNumId w:val="59"/>
  </w:num>
  <w:num w:numId="33" w16cid:durableId="489830261">
    <w:abstractNumId w:val="31"/>
  </w:num>
  <w:num w:numId="34" w16cid:durableId="1596014999">
    <w:abstractNumId w:val="2"/>
  </w:num>
  <w:num w:numId="35" w16cid:durableId="654266786">
    <w:abstractNumId w:val="58"/>
  </w:num>
  <w:num w:numId="36" w16cid:durableId="1456556740">
    <w:abstractNumId w:val="55"/>
  </w:num>
  <w:num w:numId="37" w16cid:durableId="1670711974">
    <w:abstractNumId w:val="64"/>
  </w:num>
  <w:num w:numId="38" w16cid:durableId="1633756099">
    <w:abstractNumId w:val="26"/>
  </w:num>
  <w:num w:numId="39" w16cid:durableId="193033440">
    <w:abstractNumId w:val="15"/>
  </w:num>
  <w:num w:numId="40" w16cid:durableId="738986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9"/>
  </w:num>
  <w:num w:numId="42" w16cid:durableId="1284337730">
    <w:abstractNumId w:val="45"/>
  </w:num>
  <w:num w:numId="43" w16cid:durableId="2051612355">
    <w:abstractNumId w:val="46"/>
  </w:num>
  <w:num w:numId="44" w16cid:durableId="308293529">
    <w:abstractNumId w:val="42"/>
  </w:num>
  <w:num w:numId="45" w16cid:durableId="540901058">
    <w:abstractNumId w:val="25"/>
  </w:num>
  <w:num w:numId="46" w16cid:durableId="1371148412">
    <w:abstractNumId w:val="20"/>
  </w:num>
  <w:num w:numId="47" w16cid:durableId="288556596">
    <w:abstractNumId w:val="50"/>
  </w:num>
  <w:num w:numId="48" w16cid:durableId="1058212875">
    <w:abstractNumId w:val="30"/>
  </w:num>
  <w:num w:numId="49" w16cid:durableId="443576224">
    <w:abstractNumId w:val="48"/>
  </w:num>
  <w:num w:numId="50" w16cid:durableId="184368873">
    <w:abstractNumId w:val="56"/>
  </w:num>
  <w:num w:numId="51" w16cid:durableId="1079137808">
    <w:abstractNumId w:val="49"/>
  </w:num>
  <w:num w:numId="52" w16cid:durableId="1874029859">
    <w:abstractNumId w:val="43"/>
  </w:num>
  <w:num w:numId="53" w16cid:durableId="147594690">
    <w:abstractNumId w:val="61"/>
  </w:num>
  <w:num w:numId="54" w16cid:durableId="134807682">
    <w:abstractNumId w:val="21"/>
  </w:num>
  <w:num w:numId="55" w16cid:durableId="296033271">
    <w:abstractNumId w:val="29"/>
  </w:num>
  <w:num w:numId="56" w16cid:durableId="665017068">
    <w:abstractNumId w:val="24"/>
  </w:num>
  <w:num w:numId="57" w16cid:durableId="712340675">
    <w:abstractNumId w:val="23"/>
  </w:num>
  <w:num w:numId="58" w16cid:durableId="1729918556">
    <w:abstractNumId w:val="3"/>
  </w:num>
  <w:num w:numId="59" w16cid:durableId="599217069">
    <w:abstractNumId w:val="22"/>
  </w:num>
  <w:num w:numId="60" w16cid:durableId="906308067">
    <w:abstractNumId w:val="6"/>
  </w:num>
  <w:num w:numId="61" w16cid:durableId="1235705105">
    <w:abstractNumId w:val="60"/>
  </w:num>
  <w:num w:numId="62" w16cid:durableId="1557156235">
    <w:abstractNumId w:val="66"/>
  </w:num>
  <w:num w:numId="63" w16cid:durableId="1221550897">
    <w:abstractNumId w:val="38"/>
  </w:num>
  <w:num w:numId="64" w16cid:durableId="239481996">
    <w:abstractNumId w:val="68"/>
  </w:num>
  <w:num w:numId="65" w16cid:durableId="685525251">
    <w:abstractNumId w:val="57"/>
  </w:num>
  <w:num w:numId="66" w16cid:durableId="505679440">
    <w:abstractNumId w:val="35"/>
  </w:num>
  <w:num w:numId="67" w16cid:durableId="1264847468">
    <w:abstractNumId w:val="41"/>
  </w:num>
  <w:num w:numId="68" w16cid:durableId="1001006929">
    <w:abstractNumId w:val="13"/>
  </w:num>
  <w:num w:numId="69" w16cid:durableId="1544751900">
    <w:abstractNumId w:val="8"/>
  </w:num>
  <w:num w:numId="70" w16cid:durableId="451704984">
    <w:abstractNumId w:val="6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57C"/>
    <w:rsid w:val="00002821"/>
    <w:rsid w:val="00002A37"/>
    <w:rsid w:val="0000317E"/>
    <w:rsid w:val="00003514"/>
    <w:rsid w:val="00003E0D"/>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0D38"/>
    <w:rsid w:val="00011114"/>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6C7B"/>
    <w:rsid w:val="00027218"/>
    <w:rsid w:val="00027939"/>
    <w:rsid w:val="00027988"/>
    <w:rsid w:val="00027BD2"/>
    <w:rsid w:val="00031434"/>
    <w:rsid w:val="0003198A"/>
    <w:rsid w:val="00031A91"/>
    <w:rsid w:val="000325B8"/>
    <w:rsid w:val="00032C61"/>
    <w:rsid w:val="00032ECB"/>
    <w:rsid w:val="0003353A"/>
    <w:rsid w:val="000338CF"/>
    <w:rsid w:val="00033B4F"/>
    <w:rsid w:val="00033F51"/>
    <w:rsid w:val="000341BE"/>
    <w:rsid w:val="0003438B"/>
    <w:rsid w:val="000345BA"/>
    <w:rsid w:val="0003476B"/>
    <w:rsid w:val="00034C15"/>
    <w:rsid w:val="00035672"/>
    <w:rsid w:val="0003582C"/>
    <w:rsid w:val="00035E97"/>
    <w:rsid w:val="00036BA1"/>
    <w:rsid w:val="00036E9B"/>
    <w:rsid w:val="0003723C"/>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1BE"/>
    <w:rsid w:val="00047C44"/>
    <w:rsid w:val="00047D40"/>
    <w:rsid w:val="00047F52"/>
    <w:rsid w:val="00050314"/>
    <w:rsid w:val="00050779"/>
    <w:rsid w:val="000508AD"/>
    <w:rsid w:val="000514F9"/>
    <w:rsid w:val="0005168C"/>
    <w:rsid w:val="0005170D"/>
    <w:rsid w:val="0005274D"/>
    <w:rsid w:val="00052A07"/>
    <w:rsid w:val="00052B3B"/>
    <w:rsid w:val="00052D5F"/>
    <w:rsid w:val="0005326C"/>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E0"/>
    <w:rsid w:val="000654FB"/>
    <w:rsid w:val="00065E1A"/>
    <w:rsid w:val="000668B8"/>
    <w:rsid w:val="00067759"/>
    <w:rsid w:val="0007015B"/>
    <w:rsid w:val="000705EB"/>
    <w:rsid w:val="000707A2"/>
    <w:rsid w:val="000708A3"/>
    <w:rsid w:val="00070E4B"/>
    <w:rsid w:val="00070E5C"/>
    <w:rsid w:val="00071841"/>
    <w:rsid w:val="00071F96"/>
    <w:rsid w:val="000721FE"/>
    <w:rsid w:val="000722A6"/>
    <w:rsid w:val="00072B34"/>
    <w:rsid w:val="0007330B"/>
    <w:rsid w:val="000738F7"/>
    <w:rsid w:val="00073FF9"/>
    <w:rsid w:val="00074ECE"/>
    <w:rsid w:val="00075AB6"/>
    <w:rsid w:val="00075C5D"/>
    <w:rsid w:val="0007717C"/>
    <w:rsid w:val="000774E2"/>
    <w:rsid w:val="00077B17"/>
    <w:rsid w:val="00077D33"/>
    <w:rsid w:val="00077E5F"/>
    <w:rsid w:val="0008036A"/>
    <w:rsid w:val="0008055F"/>
    <w:rsid w:val="00080878"/>
    <w:rsid w:val="00080A67"/>
    <w:rsid w:val="00081925"/>
    <w:rsid w:val="000819CF"/>
    <w:rsid w:val="00081AE6"/>
    <w:rsid w:val="00082AA2"/>
    <w:rsid w:val="00082E93"/>
    <w:rsid w:val="00083B14"/>
    <w:rsid w:val="00083D3E"/>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72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78F"/>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5B5"/>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1032"/>
    <w:rsid w:val="000E113C"/>
    <w:rsid w:val="000E1875"/>
    <w:rsid w:val="000E1ADC"/>
    <w:rsid w:val="000E1E92"/>
    <w:rsid w:val="000E23DE"/>
    <w:rsid w:val="000E32EA"/>
    <w:rsid w:val="000E3413"/>
    <w:rsid w:val="000E3A5F"/>
    <w:rsid w:val="000E3B59"/>
    <w:rsid w:val="000E3CE6"/>
    <w:rsid w:val="000E4389"/>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190"/>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17FCD"/>
    <w:rsid w:val="001209F6"/>
    <w:rsid w:val="00120ADA"/>
    <w:rsid w:val="00120BB9"/>
    <w:rsid w:val="001219F5"/>
    <w:rsid w:val="00121A20"/>
    <w:rsid w:val="00121F16"/>
    <w:rsid w:val="00121FDD"/>
    <w:rsid w:val="00122388"/>
    <w:rsid w:val="00122DF9"/>
    <w:rsid w:val="00122F2E"/>
    <w:rsid w:val="0012377F"/>
    <w:rsid w:val="00123C02"/>
    <w:rsid w:val="00123D95"/>
    <w:rsid w:val="0012408C"/>
    <w:rsid w:val="00124314"/>
    <w:rsid w:val="0012447D"/>
    <w:rsid w:val="00124761"/>
    <w:rsid w:val="00124A77"/>
    <w:rsid w:val="0012572D"/>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2FC3"/>
    <w:rsid w:val="00153A1F"/>
    <w:rsid w:val="00153A3C"/>
    <w:rsid w:val="0015403D"/>
    <w:rsid w:val="00154671"/>
    <w:rsid w:val="00155135"/>
    <w:rsid w:val="00155155"/>
    <w:rsid w:val="001551B5"/>
    <w:rsid w:val="001554CA"/>
    <w:rsid w:val="00155512"/>
    <w:rsid w:val="001556BD"/>
    <w:rsid w:val="001556E4"/>
    <w:rsid w:val="00155A29"/>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27A"/>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6AA"/>
    <w:rsid w:val="00185B93"/>
    <w:rsid w:val="00185D4E"/>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5E19"/>
    <w:rsid w:val="0019603E"/>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4AD5"/>
    <w:rsid w:val="001B52BA"/>
    <w:rsid w:val="001B5530"/>
    <w:rsid w:val="001B56C4"/>
    <w:rsid w:val="001B59C5"/>
    <w:rsid w:val="001B59DA"/>
    <w:rsid w:val="001B5A5D"/>
    <w:rsid w:val="001B5CBE"/>
    <w:rsid w:val="001B612E"/>
    <w:rsid w:val="001B6813"/>
    <w:rsid w:val="001B68B3"/>
    <w:rsid w:val="001B73C5"/>
    <w:rsid w:val="001B796C"/>
    <w:rsid w:val="001B7A0B"/>
    <w:rsid w:val="001B7A8C"/>
    <w:rsid w:val="001B7F5A"/>
    <w:rsid w:val="001C0105"/>
    <w:rsid w:val="001C06CE"/>
    <w:rsid w:val="001C0D0B"/>
    <w:rsid w:val="001C0F53"/>
    <w:rsid w:val="001C1CE5"/>
    <w:rsid w:val="001C21C5"/>
    <w:rsid w:val="001C2327"/>
    <w:rsid w:val="001C25EB"/>
    <w:rsid w:val="001C2657"/>
    <w:rsid w:val="001C279F"/>
    <w:rsid w:val="001C3258"/>
    <w:rsid w:val="001C373E"/>
    <w:rsid w:val="001C377F"/>
    <w:rsid w:val="001C3CFF"/>
    <w:rsid w:val="001C3D2A"/>
    <w:rsid w:val="001C40B1"/>
    <w:rsid w:val="001C461A"/>
    <w:rsid w:val="001C4924"/>
    <w:rsid w:val="001C4AA6"/>
    <w:rsid w:val="001C5118"/>
    <w:rsid w:val="001C5574"/>
    <w:rsid w:val="001C5726"/>
    <w:rsid w:val="001C5F15"/>
    <w:rsid w:val="001C6495"/>
    <w:rsid w:val="001C7019"/>
    <w:rsid w:val="001C7241"/>
    <w:rsid w:val="001C73A8"/>
    <w:rsid w:val="001C7EDE"/>
    <w:rsid w:val="001D1648"/>
    <w:rsid w:val="001D17B5"/>
    <w:rsid w:val="001D1DCC"/>
    <w:rsid w:val="001D1F94"/>
    <w:rsid w:val="001D24AE"/>
    <w:rsid w:val="001D2EEA"/>
    <w:rsid w:val="001D2FD9"/>
    <w:rsid w:val="001D302B"/>
    <w:rsid w:val="001D3177"/>
    <w:rsid w:val="001D3954"/>
    <w:rsid w:val="001D396D"/>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7C9"/>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488E"/>
    <w:rsid w:val="001F54C5"/>
    <w:rsid w:val="001F5784"/>
    <w:rsid w:val="001F5AB3"/>
    <w:rsid w:val="001F63E7"/>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3E"/>
    <w:rsid w:val="0021735F"/>
    <w:rsid w:val="002175DB"/>
    <w:rsid w:val="00217ABD"/>
    <w:rsid w:val="00217D43"/>
    <w:rsid w:val="00220600"/>
    <w:rsid w:val="00220AD3"/>
    <w:rsid w:val="00221070"/>
    <w:rsid w:val="0022151E"/>
    <w:rsid w:val="002217DD"/>
    <w:rsid w:val="00221894"/>
    <w:rsid w:val="00221C6A"/>
    <w:rsid w:val="002224DB"/>
    <w:rsid w:val="00222DBC"/>
    <w:rsid w:val="002238E7"/>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88A"/>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63E"/>
    <w:rsid w:val="00237BC1"/>
    <w:rsid w:val="00237E63"/>
    <w:rsid w:val="00237EC4"/>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0836"/>
    <w:rsid w:val="00251148"/>
    <w:rsid w:val="00251500"/>
    <w:rsid w:val="0025159A"/>
    <w:rsid w:val="00251949"/>
    <w:rsid w:val="00251CEE"/>
    <w:rsid w:val="00252377"/>
    <w:rsid w:val="00252E7C"/>
    <w:rsid w:val="00253033"/>
    <w:rsid w:val="002534E7"/>
    <w:rsid w:val="0025392F"/>
    <w:rsid w:val="00253D82"/>
    <w:rsid w:val="00254AAF"/>
    <w:rsid w:val="002562F8"/>
    <w:rsid w:val="00256F60"/>
    <w:rsid w:val="0025719F"/>
    <w:rsid w:val="00257299"/>
    <w:rsid w:val="0025734A"/>
    <w:rsid w:val="00257543"/>
    <w:rsid w:val="002579FA"/>
    <w:rsid w:val="002605C9"/>
    <w:rsid w:val="00260621"/>
    <w:rsid w:val="00260CFB"/>
    <w:rsid w:val="002617E7"/>
    <w:rsid w:val="00261AFA"/>
    <w:rsid w:val="00261FC8"/>
    <w:rsid w:val="00262C81"/>
    <w:rsid w:val="00262EB6"/>
    <w:rsid w:val="0026301B"/>
    <w:rsid w:val="002632BE"/>
    <w:rsid w:val="002633E3"/>
    <w:rsid w:val="0026379A"/>
    <w:rsid w:val="00263EED"/>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AA9"/>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BF3"/>
    <w:rsid w:val="00280EBF"/>
    <w:rsid w:val="002818AE"/>
    <w:rsid w:val="0028255B"/>
    <w:rsid w:val="002827AD"/>
    <w:rsid w:val="0028280A"/>
    <w:rsid w:val="00282A55"/>
    <w:rsid w:val="00282F43"/>
    <w:rsid w:val="00283426"/>
    <w:rsid w:val="00283894"/>
    <w:rsid w:val="0028398C"/>
    <w:rsid w:val="00283FA1"/>
    <w:rsid w:val="002849E5"/>
    <w:rsid w:val="00284D9D"/>
    <w:rsid w:val="00285265"/>
    <w:rsid w:val="002854D5"/>
    <w:rsid w:val="002854EC"/>
    <w:rsid w:val="00285CDE"/>
    <w:rsid w:val="00286401"/>
    <w:rsid w:val="002867E0"/>
    <w:rsid w:val="00286ACD"/>
    <w:rsid w:val="00286D5A"/>
    <w:rsid w:val="00287838"/>
    <w:rsid w:val="00290332"/>
    <w:rsid w:val="00290650"/>
    <w:rsid w:val="002907B5"/>
    <w:rsid w:val="002909D3"/>
    <w:rsid w:val="00290B08"/>
    <w:rsid w:val="002910B7"/>
    <w:rsid w:val="0029117E"/>
    <w:rsid w:val="002912C6"/>
    <w:rsid w:val="00291663"/>
    <w:rsid w:val="00291846"/>
    <w:rsid w:val="00291A99"/>
    <w:rsid w:val="00291B4C"/>
    <w:rsid w:val="00291D26"/>
    <w:rsid w:val="002922E6"/>
    <w:rsid w:val="00292E06"/>
    <w:rsid w:val="00292EB7"/>
    <w:rsid w:val="0029321E"/>
    <w:rsid w:val="002940D2"/>
    <w:rsid w:val="002941E2"/>
    <w:rsid w:val="0029506B"/>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4D9E"/>
    <w:rsid w:val="002A557A"/>
    <w:rsid w:val="002A5AC2"/>
    <w:rsid w:val="002A5C7F"/>
    <w:rsid w:val="002A5DCC"/>
    <w:rsid w:val="002A5DEC"/>
    <w:rsid w:val="002A5EB0"/>
    <w:rsid w:val="002A66A7"/>
    <w:rsid w:val="002A72A2"/>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18"/>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D07"/>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4CE7"/>
    <w:rsid w:val="002D634B"/>
    <w:rsid w:val="002D68E6"/>
    <w:rsid w:val="002D6B89"/>
    <w:rsid w:val="002D6C17"/>
    <w:rsid w:val="002D6D71"/>
    <w:rsid w:val="002D72B6"/>
    <w:rsid w:val="002D7637"/>
    <w:rsid w:val="002D78B7"/>
    <w:rsid w:val="002D78C8"/>
    <w:rsid w:val="002D7A26"/>
    <w:rsid w:val="002D7CB9"/>
    <w:rsid w:val="002D7DDA"/>
    <w:rsid w:val="002E07C5"/>
    <w:rsid w:val="002E0A45"/>
    <w:rsid w:val="002E0DAA"/>
    <w:rsid w:val="002E10DA"/>
    <w:rsid w:val="002E1738"/>
    <w:rsid w:val="002E17F2"/>
    <w:rsid w:val="002E2740"/>
    <w:rsid w:val="002E28C1"/>
    <w:rsid w:val="002E2E4F"/>
    <w:rsid w:val="002E2F2A"/>
    <w:rsid w:val="002E2FD7"/>
    <w:rsid w:val="002E3224"/>
    <w:rsid w:val="002E48AE"/>
    <w:rsid w:val="002E4905"/>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65"/>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949"/>
    <w:rsid w:val="00310BDA"/>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18DC"/>
    <w:rsid w:val="00322154"/>
    <w:rsid w:val="003222AB"/>
    <w:rsid w:val="003229F3"/>
    <w:rsid w:val="00322C9F"/>
    <w:rsid w:val="00323558"/>
    <w:rsid w:val="00323ACB"/>
    <w:rsid w:val="00323B73"/>
    <w:rsid w:val="00323C5B"/>
    <w:rsid w:val="00323EE5"/>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090"/>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378C1"/>
    <w:rsid w:val="00340555"/>
    <w:rsid w:val="00340A45"/>
    <w:rsid w:val="00340A56"/>
    <w:rsid w:val="00341EDB"/>
    <w:rsid w:val="00342BD7"/>
    <w:rsid w:val="00342E02"/>
    <w:rsid w:val="00343100"/>
    <w:rsid w:val="00343459"/>
    <w:rsid w:val="003435AB"/>
    <w:rsid w:val="0034386A"/>
    <w:rsid w:val="00343A07"/>
    <w:rsid w:val="00343F15"/>
    <w:rsid w:val="0034458D"/>
    <w:rsid w:val="00344F7B"/>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776"/>
    <w:rsid w:val="00350F42"/>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9F8"/>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4D1B"/>
    <w:rsid w:val="003759BA"/>
    <w:rsid w:val="00375DF5"/>
    <w:rsid w:val="003762E9"/>
    <w:rsid w:val="0037696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6BC6"/>
    <w:rsid w:val="003970FB"/>
    <w:rsid w:val="00397649"/>
    <w:rsid w:val="00397CC3"/>
    <w:rsid w:val="00397D57"/>
    <w:rsid w:val="003A0892"/>
    <w:rsid w:val="003A0E60"/>
    <w:rsid w:val="003A0F25"/>
    <w:rsid w:val="003A0F64"/>
    <w:rsid w:val="003A10E5"/>
    <w:rsid w:val="003A11A3"/>
    <w:rsid w:val="003A12E6"/>
    <w:rsid w:val="003A16A6"/>
    <w:rsid w:val="003A16FA"/>
    <w:rsid w:val="003A1725"/>
    <w:rsid w:val="003A1C15"/>
    <w:rsid w:val="003A2223"/>
    <w:rsid w:val="003A2638"/>
    <w:rsid w:val="003A2692"/>
    <w:rsid w:val="003A2A0F"/>
    <w:rsid w:val="003A2CFC"/>
    <w:rsid w:val="003A2FCF"/>
    <w:rsid w:val="003A3E35"/>
    <w:rsid w:val="003A4100"/>
    <w:rsid w:val="003A449F"/>
    <w:rsid w:val="003A45A1"/>
    <w:rsid w:val="003A4B5B"/>
    <w:rsid w:val="003A52F5"/>
    <w:rsid w:val="003A5B0A"/>
    <w:rsid w:val="003A60EB"/>
    <w:rsid w:val="003A6BAC"/>
    <w:rsid w:val="003A6CFA"/>
    <w:rsid w:val="003A71F2"/>
    <w:rsid w:val="003A723A"/>
    <w:rsid w:val="003A7AEF"/>
    <w:rsid w:val="003A7E7C"/>
    <w:rsid w:val="003A7EF3"/>
    <w:rsid w:val="003B0554"/>
    <w:rsid w:val="003B0591"/>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9"/>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5EF"/>
    <w:rsid w:val="003C2702"/>
    <w:rsid w:val="003C2D10"/>
    <w:rsid w:val="003C3F5D"/>
    <w:rsid w:val="003C4112"/>
    <w:rsid w:val="003C454D"/>
    <w:rsid w:val="003C467F"/>
    <w:rsid w:val="003C471D"/>
    <w:rsid w:val="003C4C4A"/>
    <w:rsid w:val="003C4D0A"/>
    <w:rsid w:val="003C4F5D"/>
    <w:rsid w:val="003C585B"/>
    <w:rsid w:val="003C5D55"/>
    <w:rsid w:val="003C5F3C"/>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335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5B2"/>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7CC"/>
    <w:rsid w:val="00407B2A"/>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0B5"/>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27F7D"/>
    <w:rsid w:val="004311DF"/>
    <w:rsid w:val="0043134C"/>
    <w:rsid w:val="0043149A"/>
    <w:rsid w:val="00431986"/>
    <w:rsid w:val="00431CCC"/>
    <w:rsid w:val="00431CFD"/>
    <w:rsid w:val="00431F63"/>
    <w:rsid w:val="004323FC"/>
    <w:rsid w:val="0043269E"/>
    <w:rsid w:val="00432F6E"/>
    <w:rsid w:val="00433220"/>
    <w:rsid w:val="004336FF"/>
    <w:rsid w:val="00433FC2"/>
    <w:rsid w:val="0043479D"/>
    <w:rsid w:val="00434E74"/>
    <w:rsid w:val="004355F8"/>
    <w:rsid w:val="0043585E"/>
    <w:rsid w:val="00435AA5"/>
    <w:rsid w:val="00435AF5"/>
    <w:rsid w:val="00435C6C"/>
    <w:rsid w:val="00435F36"/>
    <w:rsid w:val="00437447"/>
    <w:rsid w:val="0043745E"/>
    <w:rsid w:val="0043752A"/>
    <w:rsid w:val="00437BC2"/>
    <w:rsid w:val="00437C66"/>
    <w:rsid w:val="00437DE7"/>
    <w:rsid w:val="00440310"/>
    <w:rsid w:val="004408BD"/>
    <w:rsid w:val="00440B5F"/>
    <w:rsid w:val="00440DC2"/>
    <w:rsid w:val="00440EE9"/>
    <w:rsid w:val="00441475"/>
    <w:rsid w:val="00441518"/>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D2D"/>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895"/>
    <w:rsid w:val="004619F9"/>
    <w:rsid w:val="00461C75"/>
    <w:rsid w:val="00461EBB"/>
    <w:rsid w:val="004621E8"/>
    <w:rsid w:val="00462850"/>
    <w:rsid w:val="00462C81"/>
    <w:rsid w:val="00462FA5"/>
    <w:rsid w:val="00463918"/>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3C85"/>
    <w:rsid w:val="00474096"/>
    <w:rsid w:val="004744C0"/>
    <w:rsid w:val="0047525B"/>
    <w:rsid w:val="0047556B"/>
    <w:rsid w:val="00475C6C"/>
    <w:rsid w:val="00475CCD"/>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10D"/>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1D82"/>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CA7"/>
    <w:rsid w:val="004A7E6E"/>
    <w:rsid w:val="004B014E"/>
    <w:rsid w:val="004B01DD"/>
    <w:rsid w:val="004B033D"/>
    <w:rsid w:val="004B0618"/>
    <w:rsid w:val="004B08CF"/>
    <w:rsid w:val="004B0AB7"/>
    <w:rsid w:val="004B102E"/>
    <w:rsid w:val="004B14ED"/>
    <w:rsid w:val="004B20F8"/>
    <w:rsid w:val="004B2DFE"/>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8C9"/>
    <w:rsid w:val="004C4904"/>
    <w:rsid w:val="004C4DA7"/>
    <w:rsid w:val="004C4E6A"/>
    <w:rsid w:val="004C4FA9"/>
    <w:rsid w:val="004C5898"/>
    <w:rsid w:val="004C5E66"/>
    <w:rsid w:val="004C6355"/>
    <w:rsid w:val="004C6A37"/>
    <w:rsid w:val="004C6CB7"/>
    <w:rsid w:val="004C6CEE"/>
    <w:rsid w:val="004C6DE7"/>
    <w:rsid w:val="004C73F2"/>
    <w:rsid w:val="004C74C5"/>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368"/>
    <w:rsid w:val="004D36B1"/>
    <w:rsid w:val="004D3D8D"/>
    <w:rsid w:val="004D4C97"/>
    <w:rsid w:val="004D4FB4"/>
    <w:rsid w:val="004D57E5"/>
    <w:rsid w:val="004D5BF9"/>
    <w:rsid w:val="004D6D12"/>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360"/>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B5"/>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381"/>
    <w:rsid w:val="005016E6"/>
    <w:rsid w:val="005017C9"/>
    <w:rsid w:val="00501990"/>
    <w:rsid w:val="0050221A"/>
    <w:rsid w:val="00502276"/>
    <w:rsid w:val="00502A17"/>
    <w:rsid w:val="00502F34"/>
    <w:rsid w:val="00503108"/>
    <w:rsid w:val="00503277"/>
    <w:rsid w:val="005035B7"/>
    <w:rsid w:val="0050379C"/>
    <w:rsid w:val="00504146"/>
    <w:rsid w:val="005041D2"/>
    <w:rsid w:val="005049A5"/>
    <w:rsid w:val="00505423"/>
    <w:rsid w:val="0050628F"/>
    <w:rsid w:val="00506557"/>
    <w:rsid w:val="00506678"/>
    <w:rsid w:val="00506764"/>
    <w:rsid w:val="0050677A"/>
    <w:rsid w:val="005074E5"/>
    <w:rsid w:val="005075BA"/>
    <w:rsid w:val="00507671"/>
    <w:rsid w:val="00510211"/>
    <w:rsid w:val="00510609"/>
    <w:rsid w:val="0051067E"/>
    <w:rsid w:val="005107B4"/>
    <w:rsid w:val="005108D8"/>
    <w:rsid w:val="0051111F"/>
    <w:rsid w:val="00511164"/>
    <w:rsid w:val="005116F9"/>
    <w:rsid w:val="0051199C"/>
    <w:rsid w:val="00511A98"/>
    <w:rsid w:val="00511BFF"/>
    <w:rsid w:val="005121FE"/>
    <w:rsid w:val="00512571"/>
    <w:rsid w:val="00512E79"/>
    <w:rsid w:val="00512FD4"/>
    <w:rsid w:val="00513242"/>
    <w:rsid w:val="0051326F"/>
    <w:rsid w:val="005132EA"/>
    <w:rsid w:val="005133FA"/>
    <w:rsid w:val="00513499"/>
    <w:rsid w:val="0051381B"/>
    <w:rsid w:val="00513CBF"/>
    <w:rsid w:val="00514B0A"/>
    <w:rsid w:val="00514B37"/>
    <w:rsid w:val="00514C8B"/>
    <w:rsid w:val="00514CF8"/>
    <w:rsid w:val="005150B5"/>
    <w:rsid w:val="005153A7"/>
    <w:rsid w:val="005153C8"/>
    <w:rsid w:val="0051595C"/>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4D13"/>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2EB5"/>
    <w:rsid w:val="00533498"/>
    <w:rsid w:val="005338D0"/>
    <w:rsid w:val="00533977"/>
    <w:rsid w:val="00533EA0"/>
    <w:rsid w:val="00534168"/>
    <w:rsid w:val="00534459"/>
    <w:rsid w:val="00534699"/>
    <w:rsid w:val="00534B59"/>
    <w:rsid w:val="005350B8"/>
    <w:rsid w:val="005355E8"/>
    <w:rsid w:val="00535A40"/>
    <w:rsid w:val="005363B0"/>
    <w:rsid w:val="00536759"/>
    <w:rsid w:val="00536D1C"/>
    <w:rsid w:val="00536F39"/>
    <w:rsid w:val="00536FF6"/>
    <w:rsid w:val="00537AA2"/>
    <w:rsid w:val="00537ACD"/>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273"/>
    <w:rsid w:val="00545492"/>
    <w:rsid w:val="00545CBE"/>
    <w:rsid w:val="00546392"/>
    <w:rsid w:val="005464CA"/>
    <w:rsid w:val="005465AF"/>
    <w:rsid w:val="0054695E"/>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5E11"/>
    <w:rsid w:val="00556504"/>
    <w:rsid w:val="00556E14"/>
    <w:rsid w:val="005575D5"/>
    <w:rsid w:val="00560280"/>
    <w:rsid w:val="00560304"/>
    <w:rsid w:val="005604C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68"/>
    <w:rsid w:val="0058169C"/>
    <w:rsid w:val="0058172D"/>
    <w:rsid w:val="00581F3E"/>
    <w:rsid w:val="0058234F"/>
    <w:rsid w:val="00582520"/>
    <w:rsid w:val="00582809"/>
    <w:rsid w:val="00582C50"/>
    <w:rsid w:val="00582E08"/>
    <w:rsid w:val="00582E97"/>
    <w:rsid w:val="00582FEB"/>
    <w:rsid w:val="00583474"/>
    <w:rsid w:val="005838A0"/>
    <w:rsid w:val="00583C22"/>
    <w:rsid w:val="00583C62"/>
    <w:rsid w:val="00584529"/>
    <w:rsid w:val="005845D4"/>
    <w:rsid w:val="00584668"/>
    <w:rsid w:val="00585462"/>
    <w:rsid w:val="0058546D"/>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E12"/>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DA7"/>
    <w:rsid w:val="005C6EAF"/>
    <w:rsid w:val="005C74FB"/>
    <w:rsid w:val="005C7740"/>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483B"/>
    <w:rsid w:val="005D528E"/>
    <w:rsid w:val="005D542C"/>
    <w:rsid w:val="005D57E8"/>
    <w:rsid w:val="005D5B2A"/>
    <w:rsid w:val="005D5D93"/>
    <w:rsid w:val="005D5DB5"/>
    <w:rsid w:val="005D610B"/>
    <w:rsid w:val="005D72CB"/>
    <w:rsid w:val="005D7561"/>
    <w:rsid w:val="005D76E4"/>
    <w:rsid w:val="005D775D"/>
    <w:rsid w:val="005D7E6C"/>
    <w:rsid w:val="005E051C"/>
    <w:rsid w:val="005E07ED"/>
    <w:rsid w:val="005E1C98"/>
    <w:rsid w:val="005E2259"/>
    <w:rsid w:val="005E2534"/>
    <w:rsid w:val="005E385F"/>
    <w:rsid w:val="005E3997"/>
    <w:rsid w:val="005E3DE7"/>
    <w:rsid w:val="005E3EEB"/>
    <w:rsid w:val="005E47AE"/>
    <w:rsid w:val="005E5197"/>
    <w:rsid w:val="005E53B0"/>
    <w:rsid w:val="005E5B81"/>
    <w:rsid w:val="005E6250"/>
    <w:rsid w:val="005E69BA"/>
    <w:rsid w:val="005E72E7"/>
    <w:rsid w:val="005E755A"/>
    <w:rsid w:val="005E7FA1"/>
    <w:rsid w:val="005F062F"/>
    <w:rsid w:val="005F0917"/>
    <w:rsid w:val="005F0DB0"/>
    <w:rsid w:val="005F14A2"/>
    <w:rsid w:val="005F164E"/>
    <w:rsid w:val="005F1793"/>
    <w:rsid w:val="005F19E3"/>
    <w:rsid w:val="005F1C77"/>
    <w:rsid w:val="005F22E3"/>
    <w:rsid w:val="005F2A0F"/>
    <w:rsid w:val="005F2A4B"/>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CF9"/>
    <w:rsid w:val="00605F62"/>
    <w:rsid w:val="00606360"/>
    <w:rsid w:val="006063CC"/>
    <w:rsid w:val="00606643"/>
    <w:rsid w:val="0060673B"/>
    <w:rsid w:val="00607677"/>
    <w:rsid w:val="00607BB5"/>
    <w:rsid w:val="00610361"/>
    <w:rsid w:val="00610417"/>
    <w:rsid w:val="00610612"/>
    <w:rsid w:val="0061079C"/>
    <w:rsid w:val="00610A0E"/>
    <w:rsid w:val="00610EC4"/>
    <w:rsid w:val="006115ED"/>
    <w:rsid w:val="00611A89"/>
    <w:rsid w:val="00611B83"/>
    <w:rsid w:val="0061206D"/>
    <w:rsid w:val="00612348"/>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076"/>
    <w:rsid w:val="00644AEF"/>
    <w:rsid w:val="00644E24"/>
    <w:rsid w:val="00645250"/>
    <w:rsid w:val="00645F60"/>
    <w:rsid w:val="0064624E"/>
    <w:rsid w:val="0064641E"/>
    <w:rsid w:val="00647230"/>
    <w:rsid w:val="00647E14"/>
    <w:rsid w:val="006502B3"/>
    <w:rsid w:val="00650AB9"/>
    <w:rsid w:val="00650EEB"/>
    <w:rsid w:val="00651227"/>
    <w:rsid w:val="00651439"/>
    <w:rsid w:val="00651D89"/>
    <w:rsid w:val="00651E42"/>
    <w:rsid w:val="0065228D"/>
    <w:rsid w:val="006527FB"/>
    <w:rsid w:val="00652FFC"/>
    <w:rsid w:val="00653162"/>
    <w:rsid w:val="00653583"/>
    <w:rsid w:val="006536B2"/>
    <w:rsid w:val="00653B2B"/>
    <w:rsid w:val="00654221"/>
    <w:rsid w:val="006543A1"/>
    <w:rsid w:val="00655733"/>
    <w:rsid w:val="00655751"/>
    <w:rsid w:val="00655A80"/>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4A3"/>
    <w:rsid w:val="00671547"/>
    <w:rsid w:val="00671582"/>
    <w:rsid w:val="0067218F"/>
    <w:rsid w:val="00672267"/>
    <w:rsid w:val="006722F9"/>
    <w:rsid w:val="00672814"/>
    <w:rsid w:val="00672B38"/>
    <w:rsid w:val="00672CCE"/>
    <w:rsid w:val="00672F99"/>
    <w:rsid w:val="00672F9A"/>
    <w:rsid w:val="0067301A"/>
    <w:rsid w:val="00673202"/>
    <w:rsid w:val="006741D6"/>
    <w:rsid w:val="006741F2"/>
    <w:rsid w:val="006746F9"/>
    <w:rsid w:val="00674CC3"/>
    <w:rsid w:val="00675A51"/>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5729"/>
    <w:rsid w:val="006864F9"/>
    <w:rsid w:val="00686BEA"/>
    <w:rsid w:val="006874FF"/>
    <w:rsid w:val="006902B3"/>
    <w:rsid w:val="00690326"/>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283"/>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0C7"/>
    <w:rsid w:val="00702914"/>
    <w:rsid w:val="00702B6B"/>
    <w:rsid w:val="0070327E"/>
    <w:rsid w:val="0070346E"/>
    <w:rsid w:val="00703F43"/>
    <w:rsid w:val="007041E1"/>
    <w:rsid w:val="00704736"/>
    <w:rsid w:val="00704AC6"/>
    <w:rsid w:val="00704E9C"/>
    <w:rsid w:val="00704EDB"/>
    <w:rsid w:val="007050BF"/>
    <w:rsid w:val="0070537F"/>
    <w:rsid w:val="007055C7"/>
    <w:rsid w:val="007057B5"/>
    <w:rsid w:val="00705A56"/>
    <w:rsid w:val="00705C5D"/>
    <w:rsid w:val="00705EB8"/>
    <w:rsid w:val="00706101"/>
    <w:rsid w:val="00706359"/>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1EF"/>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16"/>
    <w:rsid w:val="00727EC3"/>
    <w:rsid w:val="00730091"/>
    <w:rsid w:val="007301DD"/>
    <w:rsid w:val="00730860"/>
    <w:rsid w:val="007317BD"/>
    <w:rsid w:val="00731E32"/>
    <w:rsid w:val="0073317F"/>
    <w:rsid w:val="00733ACC"/>
    <w:rsid w:val="00733BDE"/>
    <w:rsid w:val="007340C9"/>
    <w:rsid w:val="0073426F"/>
    <w:rsid w:val="00734874"/>
    <w:rsid w:val="007348B1"/>
    <w:rsid w:val="00734B23"/>
    <w:rsid w:val="007356CD"/>
    <w:rsid w:val="007358ED"/>
    <w:rsid w:val="00735E99"/>
    <w:rsid w:val="007361C8"/>
    <w:rsid w:val="007362A6"/>
    <w:rsid w:val="00736657"/>
    <w:rsid w:val="0073666A"/>
    <w:rsid w:val="00736D7D"/>
    <w:rsid w:val="007373D3"/>
    <w:rsid w:val="00737B21"/>
    <w:rsid w:val="00737F7B"/>
    <w:rsid w:val="007405B3"/>
    <w:rsid w:val="007406D6"/>
    <w:rsid w:val="00740B36"/>
    <w:rsid w:val="00740E58"/>
    <w:rsid w:val="00740F0B"/>
    <w:rsid w:val="0074211F"/>
    <w:rsid w:val="007422EF"/>
    <w:rsid w:val="007429DC"/>
    <w:rsid w:val="00742A0C"/>
    <w:rsid w:val="00742C2D"/>
    <w:rsid w:val="00742CCF"/>
    <w:rsid w:val="0074340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5A1"/>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16FA"/>
    <w:rsid w:val="00772534"/>
    <w:rsid w:val="00772584"/>
    <w:rsid w:val="0077271C"/>
    <w:rsid w:val="00772EAF"/>
    <w:rsid w:val="00772FC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0BC"/>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2DC0"/>
    <w:rsid w:val="0079312C"/>
    <w:rsid w:val="00793245"/>
    <w:rsid w:val="0079384E"/>
    <w:rsid w:val="00793CD8"/>
    <w:rsid w:val="007941EF"/>
    <w:rsid w:val="00795277"/>
    <w:rsid w:val="007957D7"/>
    <w:rsid w:val="00795855"/>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043"/>
    <w:rsid w:val="007B6E86"/>
    <w:rsid w:val="007B6FFF"/>
    <w:rsid w:val="007B7228"/>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D31"/>
    <w:rsid w:val="007D0EAF"/>
    <w:rsid w:val="007D1027"/>
    <w:rsid w:val="007D137B"/>
    <w:rsid w:val="007D15AB"/>
    <w:rsid w:val="007D1FCB"/>
    <w:rsid w:val="007D1FFB"/>
    <w:rsid w:val="007D29F2"/>
    <w:rsid w:val="007D2EA2"/>
    <w:rsid w:val="007D3168"/>
    <w:rsid w:val="007D3269"/>
    <w:rsid w:val="007D347F"/>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0BB5"/>
    <w:rsid w:val="007E150A"/>
    <w:rsid w:val="007E16AA"/>
    <w:rsid w:val="007E181F"/>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5C95"/>
    <w:rsid w:val="007E6359"/>
    <w:rsid w:val="007E6C28"/>
    <w:rsid w:val="007E6D14"/>
    <w:rsid w:val="007E6EA4"/>
    <w:rsid w:val="007E6F09"/>
    <w:rsid w:val="007E7091"/>
    <w:rsid w:val="007E70BB"/>
    <w:rsid w:val="007E7521"/>
    <w:rsid w:val="007E76C4"/>
    <w:rsid w:val="007F03D1"/>
    <w:rsid w:val="007F03E6"/>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6C0D"/>
    <w:rsid w:val="007F7134"/>
    <w:rsid w:val="00800FF0"/>
    <w:rsid w:val="00801259"/>
    <w:rsid w:val="008019AB"/>
    <w:rsid w:val="00801AAC"/>
    <w:rsid w:val="00801B94"/>
    <w:rsid w:val="00801D51"/>
    <w:rsid w:val="0080223B"/>
    <w:rsid w:val="00802796"/>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423"/>
    <w:rsid w:val="008235DB"/>
    <w:rsid w:val="00824319"/>
    <w:rsid w:val="00824AB4"/>
    <w:rsid w:val="00824B02"/>
    <w:rsid w:val="00825350"/>
    <w:rsid w:val="00825C42"/>
    <w:rsid w:val="00825D25"/>
    <w:rsid w:val="008265B7"/>
    <w:rsid w:val="0082696D"/>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1205"/>
    <w:rsid w:val="00862397"/>
    <w:rsid w:val="0086251D"/>
    <w:rsid w:val="0086325B"/>
    <w:rsid w:val="00863435"/>
    <w:rsid w:val="00863F02"/>
    <w:rsid w:val="00863FBE"/>
    <w:rsid w:val="00864097"/>
    <w:rsid w:val="00864558"/>
    <w:rsid w:val="00864B30"/>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6E33"/>
    <w:rsid w:val="0088777B"/>
    <w:rsid w:val="00887B9F"/>
    <w:rsid w:val="00890432"/>
    <w:rsid w:val="00890571"/>
    <w:rsid w:val="008906E5"/>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5C9"/>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6CB"/>
    <w:rsid w:val="00896A80"/>
    <w:rsid w:val="00896F34"/>
    <w:rsid w:val="0089724F"/>
    <w:rsid w:val="008A041D"/>
    <w:rsid w:val="008A06FA"/>
    <w:rsid w:val="008A0C29"/>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67F"/>
    <w:rsid w:val="008B592A"/>
    <w:rsid w:val="008B5CE9"/>
    <w:rsid w:val="008B5DC6"/>
    <w:rsid w:val="008B64C4"/>
    <w:rsid w:val="008B6712"/>
    <w:rsid w:val="008B688E"/>
    <w:rsid w:val="008B6C3C"/>
    <w:rsid w:val="008B70F0"/>
    <w:rsid w:val="008B7155"/>
    <w:rsid w:val="008B7336"/>
    <w:rsid w:val="008B7B5C"/>
    <w:rsid w:val="008B7D6F"/>
    <w:rsid w:val="008C019F"/>
    <w:rsid w:val="008C02E6"/>
    <w:rsid w:val="008C0613"/>
    <w:rsid w:val="008C0C99"/>
    <w:rsid w:val="008C0FDA"/>
    <w:rsid w:val="008C1588"/>
    <w:rsid w:val="008C16F3"/>
    <w:rsid w:val="008C1877"/>
    <w:rsid w:val="008C18D4"/>
    <w:rsid w:val="008C2017"/>
    <w:rsid w:val="008C256E"/>
    <w:rsid w:val="008C25B7"/>
    <w:rsid w:val="008C2AA7"/>
    <w:rsid w:val="008C32E9"/>
    <w:rsid w:val="008C38C7"/>
    <w:rsid w:val="008C3E7B"/>
    <w:rsid w:val="008C3EB9"/>
    <w:rsid w:val="008C405E"/>
    <w:rsid w:val="008C423A"/>
    <w:rsid w:val="008C42F8"/>
    <w:rsid w:val="008C43CC"/>
    <w:rsid w:val="008C45E3"/>
    <w:rsid w:val="008C4621"/>
    <w:rsid w:val="008C4958"/>
    <w:rsid w:val="008C4AB0"/>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1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D4E"/>
    <w:rsid w:val="008E0F80"/>
    <w:rsid w:val="008E10BA"/>
    <w:rsid w:val="008E159E"/>
    <w:rsid w:val="008E1723"/>
    <w:rsid w:val="008E1909"/>
    <w:rsid w:val="008E1D70"/>
    <w:rsid w:val="008E2616"/>
    <w:rsid w:val="008E2FF6"/>
    <w:rsid w:val="008E34E5"/>
    <w:rsid w:val="008E374C"/>
    <w:rsid w:val="008E3FB3"/>
    <w:rsid w:val="008E42B0"/>
    <w:rsid w:val="008E482B"/>
    <w:rsid w:val="008E4912"/>
    <w:rsid w:val="008E4CA5"/>
    <w:rsid w:val="008E53BA"/>
    <w:rsid w:val="008E5FD1"/>
    <w:rsid w:val="008E60DD"/>
    <w:rsid w:val="008E6605"/>
    <w:rsid w:val="008E725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97"/>
    <w:rsid w:val="008F4C65"/>
    <w:rsid w:val="008F6780"/>
    <w:rsid w:val="008F681B"/>
    <w:rsid w:val="008F6F7F"/>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6583"/>
    <w:rsid w:val="00927868"/>
    <w:rsid w:val="009279D3"/>
    <w:rsid w:val="00927B3F"/>
    <w:rsid w:val="00930CCF"/>
    <w:rsid w:val="00930E68"/>
    <w:rsid w:val="00931148"/>
    <w:rsid w:val="0093117F"/>
    <w:rsid w:val="009316B4"/>
    <w:rsid w:val="009319BA"/>
    <w:rsid w:val="00931AFB"/>
    <w:rsid w:val="00931BD9"/>
    <w:rsid w:val="00931F3F"/>
    <w:rsid w:val="00932D0C"/>
    <w:rsid w:val="009335EE"/>
    <w:rsid w:val="009336BF"/>
    <w:rsid w:val="00933CC1"/>
    <w:rsid w:val="009365E4"/>
    <w:rsid w:val="00936731"/>
    <w:rsid w:val="009368F3"/>
    <w:rsid w:val="00936C99"/>
    <w:rsid w:val="00936EA7"/>
    <w:rsid w:val="009376B5"/>
    <w:rsid w:val="009376C1"/>
    <w:rsid w:val="00937DFF"/>
    <w:rsid w:val="00940D6E"/>
    <w:rsid w:val="00940E12"/>
    <w:rsid w:val="009411FC"/>
    <w:rsid w:val="00941636"/>
    <w:rsid w:val="00941B38"/>
    <w:rsid w:val="00941D93"/>
    <w:rsid w:val="00941EFC"/>
    <w:rsid w:val="009420F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238"/>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027"/>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903"/>
    <w:rsid w:val="00970A40"/>
    <w:rsid w:val="00970B5A"/>
    <w:rsid w:val="00970E55"/>
    <w:rsid w:val="0097130C"/>
    <w:rsid w:val="00971981"/>
    <w:rsid w:val="00971F08"/>
    <w:rsid w:val="00972C43"/>
    <w:rsid w:val="00972FEF"/>
    <w:rsid w:val="00974723"/>
    <w:rsid w:val="00974CFE"/>
    <w:rsid w:val="00974F23"/>
    <w:rsid w:val="00975788"/>
    <w:rsid w:val="009759C5"/>
    <w:rsid w:val="00975F00"/>
    <w:rsid w:val="0097602E"/>
    <w:rsid w:val="0097603D"/>
    <w:rsid w:val="009761AF"/>
    <w:rsid w:val="009764B4"/>
    <w:rsid w:val="00976610"/>
    <w:rsid w:val="00976949"/>
    <w:rsid w:val="0097698A"/>
    <w:rsid w:val="00976A48"/>
    <w:rsid w:val="00976C4B"/>
    <w:rsid w:val="00976F19"/>
    <w:rsid w:val="00977763"/>
    <w:rsid w:val="00977EA1"/>
    <w:rsid w:val="0098035C"/>
    <w:rsid w:val="00980477"/>
    <w:rsid w:val="0098075D"/>
    <w:rsid w:val="0098159B"/>
    <w:rsid w:val="009818B3"/>
    <w:rsid w:val="00981B5D"/>
    <w:rsid w:val="009820FD"/>
    <w:rsid w:val="00982E8E"/>
    <w:rsid w:val="009834A9"/>
    <w:rsid w:val="009839C7"/>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0B07"/>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3D9C"/>
    <w:rsid w:val="00994845"/>
    <w:rsid w:val="0099487F"/>
    <w:rsid w:val="00994DCA"/>
    <w:rsid w:val="0099528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21"/>
    <w:rsid w:val="009A5A4D"/>
    <w:rsid w:val="009A5B9A"/>
    <w:rsid w:val="009A5CBA"/>
    <w:rsid w:val="009A6511"/>
    <w:rsid w:val="009A6850"/>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09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3A"/>
    <w:rsid w:val="009E0F56"/>
    <w:rsid w:val="009E11A9"/>
    <w:rsid w:val="009E14E0"/>
    <w:rsid w:val="009E1517"/>
    <w:rsid w:val="009E16FF"/>
    <w:rsid w:val="009E1CA5"/>
    <w:rsid w:val="009E2661"/>
    <w:rsid w:val="009E2E65"/>
    <w:rsid w:val="009E3017"/>
    <w:rsid w:val="009E317A"/>
    <w:rsid w:val="009E35DB"/>
    <w:rsid w:val="009E3781"/>
    <w:rsid w:val="009E3799"/>
    <w:rsid w:val="009E3E13"/>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5D2E"/>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466"/>
    <w:rsid w:val="00A11AE0"/>
    <w:rsid w:val="00A12C38"/>
    <w:rsid w:val="00A13036"/>
    <w:rsid w:val="00A13E54"/>
    <w:rsid w:val="00A14496"/>
    <w:rsid w:val="00A14582"/>
    <w:rsid w:val="00A149A7"/>
    <w:rsid w:val="00A14B72"/>
    <w:rsid w:val="00A14BA4"/>
    <w:rsid w:val="00A14F16"/>
    <w:rsid w:val="00A14F4E"/>
    <w:rsid w:val="00A15BFF"/>
    <w:rsid w:val="00A15C12"/>
    <w:rsid w:val="00A1673D"/>
    <w:rsid w:val="00A16AF3"/>
    <w:rsid w:val="00A16CCA"/>
    <w:rsid w:val="00A16D6C"/>
    <w:rsid w:val="00A171D3"/>
    <w:rsid w:val="00A17EBF"/>
    <w:rsid w:val="00A17F63"/>
    <w:rsid w:val="00A20061"/>
    <w:rsid w:val="00A20373"/>
    <w:rsid w:val="00A20379"/>
    <w:rsid w:val="00A20E07"/>
    <w:rsid w:val="00A21369"/>
    <w:rsid w:val="00A21759"/>
    <w:rsid w:val="00A2193B"/>
    <w:rsid w:val="00A2279A"/>
    <w:rsid w:val="00A229DB"/>
    <w:rsid w:val="00A22E4E"/>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C40"/>
    <w:rsid w:val="00A30187"/>
    <w:rsid w:val="00A304D1"/>
    <w:rsid w:val="00A30775"/>
    <w:rsid w:val="00A309AA"/>
    <w:rsid w:val="00A30D80"/>
    <w:rsid w:val="00A310AE"/>
    <w:rsid w:val="00A3175E"/>
    <w:rsid w:val="00A32084"/>
    <w:rsid w:val="00A323E2"/>
    <w:rsid w:val="00A3243E"/>
    <w:rsid w:val="00A324EA"/>
    <w:rsid w:val="00A32CF3"/>
    <w:rsid w:val="00A33E56"/>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1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33F"/>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67FD4"/>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58E"/>
    <w:rsid w:val="00A74BF9"/>
    <w:rsid w:val="00A75395"/>
    <w:rsid w:val="00A75D39"/>
    <w:rsid w:val="00A761D4"/>
    <w:rsid w:val="00A76DBB"/>
    <w:rsid w:val="00A7706C"/>
    <w:rsid w:val="00A77EC4"/>
    <w:rsid w:val="00A80575"/>
    <w:rsid w:val="00A805CE"/>
    <w:rsid w:val="00A80AC7"/>
    <w:rsid w:val="00A811CB"/>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5D50"/>
    <w:rsid w:val="00AA6B03"/>
    <w:rsid w:val="00AA6BA0"/>
    <w:rsid w:val="00AA6DE4"/>
    <w:rsid w:val="00AA7C4E"/>
    <w:rsid w:val="00AB028A"/>
    <w:rsid w:val="00AB03C6"/>
    <w:rsid w:val="00AB08B1"/>
    <w:rsid w:val="00AB0BC8"/>
    <w:rsid w:val="00AB0DE4"/>
    <w:rsid w:val="00AB0E41"/>
    <w:rsid w:val="00AB11CA"/>
    <w:rsid w:val="00AB1303"/>
    <w:rsid w:val="00AB14D9"/>
    <w:rsid w:val="00AB1F9E"/>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75E"/>
    <w:rsid w:val="00AC08AA"/>
    <w:rsid w:val="00AC0A93"/>
    <w:rsid w:val="00AC0C93"/>
    <w:rsid w:val="00AC0FF8"/>
    <w:rsid w:val="00AC19E4"/>
    <w:rsid w:val="00AC1C05"/>
    <w:rsid w:val="00AC2A81"/>
    <w:rsid w:val="00AC2EC7"/>
    <w:rsid w:val="00AC2ECD"/>
    <w:rsid w:val="00AC3119"/>
    <w:rsid w:val="00AC372C"/>
    <w:rsid w:val="00AC3C1B"/>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4FB"/>
    <w:rsid w:val="00AD3743"/>
    <w:rsid w:val="00AD3F94"/>
    <w:rsid w:val="00AD4A5A"/>
    <w:rsid w:val="00AD51ED"/>
    <w:rsid w:val="00AD54F2"/>
    <w:rsid w:val="00AD58C1"/>
    <w:rsid w:val="00AD59E2"/>
    <w:rsid w:val="00AD5A5F"/>
    <w:rsid w:val="00AD5F22"/>
    <w:rsid w:val="00AD62BC"/>
    <w:rsid w:val="00AD6629"/>
    <w:rsid w:val="00AD6C3C"/>
    <w:rsid w:val="00AD6CC6"/>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E7C17"/>
    <w:rsid w:val="00AF08CA"/>
    <w:rsid w:val="00AF115A"/>
    <w:rsid w:val="00AF1C5D"/>
    <w:rsid w:val="00AF1CCC"/>
    <w:rsid w:val="00AF1D90"/>
    <w:rsid w:val="00AF25D5"/>
    <w:rsid w:val="00AF2DE7"/>
    <w:rsid w:val="00AF2F96"/>
    <w:rsid w:val="00AF310A"/>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262"/>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0D51"/>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17E95"/>
    <w:rsid w:val="00B20256"/>
    <w:rsid w:val="00B206C1"/>
    <w:rsid w:val="00B2074F"/>
    <w:rsid w:val="00B20853"/>
    <w:rsid w:val="00B2097E"/>
    <w:rsid w:val="00B20D09"/>
    <w:rsid w:val="00B2133E"/>
    <w:rsid w:val="00B213B2"/>
    <w:rsid w:val="00B219D1"/>
    <w:rsid w:val="00B21DEF"/>
    <w:rsid w:val="00B22A95"/>
    <w:rsid w:val="00B22AC0"/>
    <w:rsid w:val="00B22FCA"/>
    <w:rsid w:val="00B23230"/>
    <w:rsid w:val="00B2357C"/>
    <w:rsid w:val="00B23AE8"/>
    <w:rsid w:val="00B23CC2"/>
    <w:rsid w:val="00B24A9A"/>
    <w:rsid w:val="00B25210"/>
    <w:rsid w:val="00B2712A"/>
    <w:rsid w:val="00B2763F"/>
    <w:rsid w:val="00B27853"/>
    <w:rsid w:val="00B279AF"/>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6A56"/>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44C"/>
    <w:rsid w:val="00B446E9"/>
    <w:rsid w:val="00B44A91"/>
    <w:rsid w:val="00B44F95"/>
    <w:rsid w:val="00B45A52"/>
    <w:rsid w:val="00B45AF9"/>
    <w:rsid w:val="00B46175"/>
    <w:rsid w:val="00B4670C"/>
    <w:rsid w:val="00B46AD4"/>
    <w:rsid w:val="00B46E76"/>
    <w:rsid w:val="00B4744D"/>
    <w:rsid w:val="00B478B5"/>
    <w:rsid w:val="00B47BEE"/>
    <w:rsid w:val="00B47EDA"/>
    <w:rsid w:val="00B5003B"/>
    <w:rsid w:val="00B50565"/>
    <w:rsid w:val="00B50B57"/>
    <w:rsid w:val="00B50BD3"/>
    <w:rsid w:val="00B50C4B"/>
    <w:rsid w:val="00B51602"/>
    <w:rsid w:val="00B51704"/>
    <w:rsid w:val="00B51FEE"/>
    <w:rsid w:val="00B52756"/>
    <w:rsid w:val="00B52A53"/>
    <w:rsid w:val="00B52A99"/>
    <w:rsid w:val="00B52D7F"/>
    <w:rsid w:val="00B52D8B"/>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4F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162"/>
    <w:rsid w:val="00B80475"/>
    <w:rsid w:val="00B81A6C"/>
    <w:rsid w:val="00B81AD8"/>
    <w:rsid w:val="00B82151"/>
    <w:rsid w:val="00B82BEB"/>
    <w:rsid w:val="00B82D45"/>
    <w:rsid w:val="00B83698"/>
    <w:rsid w:val="00B844A0"/>
    <w:rsid w:val="00B84708"/>
    <w:rsid w:val="00B84B22"/>
    <w:rsid w:val="00B853EF"/>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1D70"/>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B7922"/>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2D4"/>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E8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1F8D"/>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2F5B"/>
    <w:rsid w:val="00C234BC"/>
    <w:rsid w:val="00C23EE8"/>
    <w:rsid w:val="00C24038"/>
    <w:rsid w:val="00C2471F"/>
    <w:rsid w:val="00C24E68"/>
    <w:rsid w:val="00C24FEB"/>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2D57"/>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3E9B"/>
    <w:rsid w:val="00C44547"/>
    <w:rsid w:val="00C445DC"/>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888"/>
    <w:rsid w:val="00C66E63"/>
    <w:rsid w:val="00C67144"/>
    <w:rsid w:val="00C67803"/>
    <w:rsid w:val="00C67F10"/>
    <w:rsid w:val="00C7057C"/>
    <w:rsid w:val="00C70697"/>
    <w:rsid w:val="00C70CD2"/>
    <w:rsid w:val="00C7129C"/>
    <w:rsid w:val="00C716A0"/>
    <w:rsid w:val="00C71A81"/>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6D6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4BCC"/>
    <w:rsid w:val="00C953CF"/>
    <w:rsid w:val="00C95AE6"/>
    <w:rsid w:val="00C95B40"/>
    <w:rsid w:val="00C95BF9"/>
    <w:rsid w:val="00C95F81"/>
    <w:rsid w:val="00C96D0C"/>
    <w:rsid w:val="00C971D9"/>
    <w:rsid w:val="00C97482"/>
    <w:rsid w:val="00C977D6"/>
    <w:rsid w:val="00C97924"/>
    <w:rsid w:val="00CA0169"/>
    <w:rsid w:val="00CA0487"/>
    <w:rsid w:val="00CA04B9"/>
    <w:rsid w:val="00CA0744"/>
    <w:rsid w:val="00CA0EBA"/>
    <w:rsid w:val="00CA1057"/>
    <w:rsid w:val="00CA1ED8"/>
    <w:rsid w:val="00CA243F"/>
    <w:rsid w:val="00CA2BF4"/>
    <w:rsid w:val="00CA2D35"/>
    <w:rsid w:val="00CA30C8"/>
    <w:rsid w:val="00CA331B"/>
    <w:rsid w:val="00CA342B"/>
    <w:rsid w:val="00CA3474"/>
    <w:rsid w:val="00CA34C1"/>
    <w:rsid w:val="00CA3E9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9CD"/>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02D"/>
    <w:rsid w:val="00CD0521"/>
    <w:rsid w:val="00CD0676"/>
    <w:rsid w:val="00CD0D28"/>
    <w:rsid w:val="00CD0DD8"/>
    <w:rsid w:val="00CD0FCF"/>
    <w:rsid w:val="00CD1072"/>
    <w:rsid w:val="00CD1188"/>
    <w:rsid w:val="00CD1487"/>
    <w:rsid w:val="00CD160F"/>
    <w:rsid w:val="00CD1CAC"/>
    <w:rsid w:val="00CD1DCB"/>
    <w:rsid w:val="00CD2367"/>
    <w:rsid w:val="00CD2B1A"/>
    <w:rsid w:val="00CD2D0C"/>
    <w:rsid w:val="00CD2ED1"/>
    <w:rsid w:val="00CD2F77"/>
    <w:rsid w:val="00CD2FBD"/>
    <w:rsid w:val="00CD31A8"/>
    <w:rsid w:val="00CD337B"/>
    <w:rsid w:val="00CD3412"/>
    <w:rsid w:val="00CD3463"/>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25F"/>
    <w:rsid w:val="00CE37DF"/>
    <w:rsid w:val="00CE3CFB"/>
    <w:rsid w:val="00CE3D12"/>
    <w:rsid w:val="00CE5519"/>
    <w:rsid w:val="00CE56D0"/>
    <w:rsid w:val="00CE5A51"/>
    <w:rsid w:val="00CE5EB8"/>
    <w:rsid w:val="00CE6167"/>
    <w:rsid w:val="00CE74E6"/>
    <w:rsid w:val="00CE7561"/>
    <w:rsid w:val="00CE7D00"/>
    <w:rsid w:val="00CE7D63"/>
    <w:rsid w:val="00CF1354"/>
    <w:rsid w:val="00CF1397"/>
    <w:rsid w:val="00CF27E3"/>
    <w:rsid w:val="00CF27E8"/>
    <w:rsid w:val="00CF2914"/>
    <w:rsid w:val="00CF302B"/>
    <w:rsid w:val="00CF3A80"/>
    <w:rsid w:val="00CF3B1F"/>
    <w:rsid w:val="00CF3BF6"/>
    <w:rsid w:val="00CF42C4"/>
    <w:rsid w:val="00CF49D6"/>
    <w:rsid w:val="00CF51DD"/>
    <w:rsid w:val="00CF5BA1"/>
    <w:rsid w:val="00CF5CB0"/>
    <w:rsid w:val="00CF6059"/>
    <w:rsid w:val="00CF625B"/>
    <w:rsid w:val="00CF685A"/>
    <w:rsid w:val="00CF687E"/>
    <w:rsid w:val="00CF6BA0"/>
    <w:rsid w:val="00CF6F19"/>
    <w:rsid w:val="00CF73E5"/>
    <w:rsid w:val="00CF7838"/>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1B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11A5"/>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B04"/>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67D1B"/>
    <w:rsid w:val="00D7079A"/>
    <w:rsid w:val="00D70841"/>
    <w:rsid w:val="00D708B0"/>
    <w:rsid w:val="00D70C0E"/>
    <w:rsid w:val="00D71FAF"/>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604"/>
    <w:rsid w:val="00D80ADB"/>
    <w:rsid w:val="00D80B3E"/>
    <w:rsid w:val="00D8158D"/>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20C"/>
    <w:rsid w:val="00D86B71"/>
    <w:rsid w:val="00D86CA3"/>
    <w:rsid w:val="00D87003"/>
    <w:rsid w:val="00D870F7"/>
    <w:rsid w:val="00D871CE"/>
    <w:rsid w:val="00D8787A"/>
    <w:rsid w:val="00D878A9"/>
    <w:rsid w:val="00D879A4"/>
    <w:rsid w:val="00D87C65"/>
    <w:rsid w:val="00D906A0"/>
    <w:rsid w:val="00D90993"/>
    <w:rsid w:val="00D9129F"/>
    <w:rsid w:val="00D9196D"/>
    <w:rsid w:val="00D923F1"/>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044"/>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888"/>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B1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511"/>
    <w:rsid w:val="00E02957"/>
    <w:rsid w:val="00E02A05"/>
    <w:rsid w:val="00E02D54"/>
    <w:rsid w:val="00E03251"/>
    <w:rsid w:val="00E03372"/>
    <w:rsid w:val="00E034DB"/>
    <w:rsid w:val="00E03511"/>
    <w:rsid w:val="00E03709"/>
    <w:rsid w:val="00E03C94"/>
    <w:rsid w:val="00E04590"/>
    <w:rsid w:val="00E045A4"/>
    <w:rsid w:val="00E04A56"/>
    <w:rsid w:val="00E0503D"/>
    <w:rsid w:val="00E05B68"/>
    <w:rsid w:val="00E05C62"/>
    <w:rsid w:val="00E05E76"/>
    <w:rsid w:val="00E06C4D"/>
    <w:rsid w:val="00E0741C"/>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5F3C"/>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83C"/>
    <w:rsid w:val="00E43988"/>
    <w:rsid w:val="00E43D05"/>
    <w:rsid w:val="00E43D57"/>
    <w:rsid w:val="00E44317"/>
    <w:rsid w:val="00E44496"/>
    <w:rsid w:val="00E446F1"/>
    <w:rsid w:val="00E447EA"/>
    <w:rsid w:val="00E44AE5"/>
    <w:rsid w:val="00E44C3E"/>
    <w:rsid w:val="00E44EAC"/>
    <w:rsid w:val="00E4541B"/>
    <w:rsid w:val="00E457EF"/>
    <w:rsid w:val="00E45D39"/>
    <w:rsid w:val="00E466E9"/>
    <w:rsid w:val="00E46886"/>
    <w:rsid w:val="00E46A25"/>
    <w:rsid w:val="00E46DDB"/>
    <w:rsid w:val="00E47743"/>
    <w:rsid w:val="00E47AEF"/>
    <w:rsid w:val="00E47CD9"/>
    <w:rsid w:val="00E47EE4"/>
    <w:rsid w:val="00E51298"/>
    <w:rsid w:val="00E5170E"/>
    <w:rsid w:val="00E517E5"/>
    <w:rsid w:val="00E5219D"/>
    <w:rsid w:val="00E52A10"/>
    <w:rsid w:val="00E52E06"/>
    <w:rsid w:val="00E52E2F"/>
    <w:rsid w:val="00E53448"/>
    <w:rsid w:val="00E536E2"/>
    <w:rsid w:val="00E53974"/>
    <w:rsid w:val="00E53B75"/>
    <w:rsid w:val="00E544EE"/>
    <w:rsid w:val="00E54E3B"/>
    <w:rsid w:val="00E55710"/>
    <w:rsid w:val="00E557C6"/>
    <w:rsid w:val="00E55C1A"/>
    <w:rsid w:val="00E55C55"/>
    <w:rsid w:val="00E55D27"/>
    <w:rsid w:val="00E56798"/>
    <w:rsid w:val="00E56B5B"/>
    <w:rsid w:val="00E56D22"/>
    <w:rsid w:val="00E56E08"/>
    <w:rsid w:val="00E5729C"/>
    <w:rsid w:val="00E572F1"/>
    <w:rsid w:val="00E57565"/>
    <w:rsid w:val="00E60237"/>
    <w:rsid w:val="00E605CC"/>
    <w:rsid w:val="00E60AD7"/>
    <w:rsid w:val="00E6153C"/>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3B0"/>
    <w:rsid w:val="00E65486"/>
    <w:rsid w:val="00E65BD4"/>
    <w:rsid w:val="00E65CA1"/>
    <w:rsid w:val="00E65DE5"/>
    <w:rsid w:val="00E661A7"/>
    <w:rsid w:val="00E665EC"/>
    <w:rsid w:val="00E67540"/>
    <w:rsid w:val="00E677DD"/>
    <w:rsid w:val="00E67998"/>
    <w:rsid w:val="00E67C51"/>
    <w:rsid w:val="00E7011B"/>
    <w:rsid w:val="00E7057C"/>
    <w:rsid w:val="00E7069F"/>
    <w:rsid w:val="00E7297D"/>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0AB"/>
    <w:rsid w:val="00E86AC6"/>
    <w:rsid w:val="00E8706E"/>
    <w:rsid w:val="00E873A2"/>
    <w:rsid w:val="00E874C5"/>
    <w:rsid w:val="00E876B4"/>
    <w:rsid w:val="00E87822"/>
    <w:rsid w:val="00E90395"/>
    <w:rsid w:val="00E90CF4"/>
    <w:rsid w:val="00E90E49"/>
    <w:rsid w:val="00E9107A"/>
    <w:rsid w:val="00E9142B"/>
    <w:rsid w:val="00E917F9"/>
    <w:rsid w:val="00E9180C"/>
    <w:rsid w:val="00E9291C"/>
    <w:rsid w:val="00E93F05"/>
    <w:rsid w:val="00E93FCE"/>
    <w:rsid w:val="00E93FFE"/>
    <w:rsid w:val="00E942F4"/>
    <w:rsid w:val="00E94A2C"/>
    <w:rsid w:val="00E94D16"/>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396"/>
    <w:rsid w:val="00EC16C1"/>
    <w:rsid w:val="00EC17F7"/>
    <w:rsid w:val="00EC23A3"/>
    <w:rsid w:val="00EC25EF"/>
    <w:rsid w:val="00EC27C6"/>
    <w:rsid w:val="00EC2849"/>
    <w:rsid w:val="00EC2C02"/>
    <w:rsid w:val="00EC2CE4"/>
    <w:rsid w:val="00EC2FCF"/>
    <w:rsid w:val="00EC374B"/>
    <w:rsid w:val="00EC4207"/>
    <w:rsid w:val="00EC43BC"/>
    <w:rsid w:val="00EC49C3"/>
    <w:rsid w:val="00EC49CE"/>
    <w:rsid w:val="00EC54E3"/>
    <w:rsid w:val="00EC5653"/>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BEF"/>
    <w:rsid w:val="00EE0CA6"/>
    <w:rsid w:val="00EE0E2C"/>
    <w:rsid w:val="00EE17AA"/>
    <w:rsid w:val="00EE1939"/>
    <w:rsid w:val="00EE2BB7"/>
    <w:rsid w:val="00EE2C5B"/>
    <w:rsid w:val="00EE3576"/>
    <w:rsid w:val="00EE35E9"/>
    <w:rsid w:val="00EE3C98"/>
    <w:rsid w:val="00EE409B"/>
    <w:rsid w:val="00EE45FA"/>
    <w:rsid w:val="00EE4643"/>
    <w:rsid w:val="00EE4A28"/>
    <w:rsid w:val="00EE4C32"/>
    <w:rsid w:val="00EE4D0C"/>
    <w:rsid w:val="00EE5581"/>
    <w:rsid w:val="00EE5666"/>
    <w:rsid w:val="00EE5894"/>
    <w:rsid w:val="00EE5A1B"/>
    <w:rsid w:val="00EE5E53"/>
    <w:rsid w:val="00EE61CD"/>
    <w:rsid w:val="00EE626D"/>
    <w:rsid w:val="00EE6733"/>
    <w:rsid w:val="00EE674E"/>
    <w:rsid w:val="00EE6884"/>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800"/>
    <w:rsid w:val="00F00ADD"/>
    <w:rsid w:val="00F01F1B"/>
    <w:rsid w:val="00F03002"/>
    <w:rsid w:val="00F036EF"/>
    <w:rsid w:val="00F03ED4"/>
    <w:rsid w:val="00F03F7A"/>
    <w:rsid w:val="00F04ABC"/>
    <w:rsid w:val="00F04ABF"/>
    <w:rsid w:val="00F04DC0"/>
    <w:rsid w:val="00F0528D"/>
    <w:rsid w:val="00F054B9"/>
    <w:rsid w:val="00F062F7"/>
    <w:rsid w:val="00F0630B"/>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A17"/>
    <w:rsid w:val="00F14DCA"/>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701"/>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398"/>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B58"/>
    <w:rsid w:val="00F57EF5"/>
    <w:rsid w:val="00F606FA"/>
    <w:rsid w:val="00F607C5"/>
    <w:rsid w:val="00F609CC"/>
    <w:rsid w:val="00F60DEA"/>
    <w:rsid w:val="00F60EA4"/>
    <w:rsid w:val="00F60FBC"/>
    <w:rsid w:val="00F612D0"/>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104"/>
    <w:rsid w:val="00F71308"/>
    <w:rsid w:val="00F71A48"/>
    <w:rsid w:val="00F71B49"/>
    <w:rsid w:val="00F71F69"/>
    <w:rsid w:val="00F72108"/>
    <w:rsid w:val="00F7240A"/>
    <w:rsid w:val="00F7284F"/>
    <w:rsid w:val="00F7291B"/>
    <w:rsid w:val="00F72B72"/>
    <w:rsid w:val="00F73D0A"/>
    <w:rsid w:val="00F74164"/>
    <w:rsid w:val="00F74244"/>
    <w:rsid w:val="00F74BB9"/>
    <w:rsid w:val="00F74DBD"/>
    <w:rsid w:val="00F753FE"/>
    <w:rsid w:val="00F75582"/>
    <w:rsid w:val="00F75A72"/>
    <w:rsid w:val="00F75A7F"/>
    <w:rsid w:val="00F75FDE"/>
    <w:rsid w:val="00F76182"/>
    <w:rsid w:val="00F76D2F"/>
    <w:rsid w:val="00F76EFA"/>
    <w:rsid w:val="00F773FB"/>
    <w:rsid w:val="00F804BE"/>
    <w:rsid w:val="00F807DB"/>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5C9"/>
    <w:rsid w:val="00F8666C"/>
    <w:rsid w:val="00F86871"/>
    <w:rsid w:val="00F868F5"/>
    <w:rsid w:val="00F870F2"/>
    <w:rsid w:val="00F8728D"/>
    <w:rsid w:val="00F875D3"/>
    <w:rsid w:val="00F902FD"/>
    <w:rsid w:val="00F90344"/>
    <w:rsid w:val="00F9056A"/>
    <w:rsid w:val="00F90713"/>
    <w:rsid w:val="00F909A7"/>
    <w:rsid w:val="00F90E77"/>
    <w:rsid w:val="00F90F8D"/>
    <w:rsid w:val="00F919B5"/>
    <w:rsid w:val="00F91EAB"/>
    <w:rsid w:val="00F9230C"/>
    <w:rsid w:val="00F92782"/>
    <w:rsid w:val="00F92AE5"/>
    <w:rsid w:val="00F92EEF"/>
    <w:rsid w:val="00F9306E"/>
    <w:rsid w:val="00F93157"/>
    <w:rsid w:val="00F932B9"/>
    <w:rsid w:val="00F934A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1A9"/>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10D4"/>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4DB2"/>
    <w:rsid w:val="00FD6174"/>
    <w:rsid w:val="00FD653F"/>
    <w:rsid w:val="00FD74DB"/>
    <w:rsid w:val="00FD7660"/>
    <w:rsid w:val="00FD79FB"/>
    <w:rsid w:val="00FE00B2"/>
    <w:rsid w:val="00FE0655"/>
    <w:rsid w:val="00FE0C3E"/>
    <w:rsid w:val="00FE0CDF"/>
    <w:rsid w:val="00FE1336"/>
    <w:rsid w:val="00FE14FD"/>
    <w:rsid w:val="00FE1BC4"/>
    <w:rsid w:val="00FE2365"/>
    <w:rsid w:val="00FE24A9"/>
    <w:rsid w:val="00FE24FE"/>
    <w:rsid w:val="00FE2A4D"/>
    <w:rsid w:val="00FE3B6F"/>
    <w:rsid w:val="00FE3C6C"/>
    <w:rsid w:val="00FE49E0"/>
    <w:rsid w:val="00FE4C7B"/>
    <w:rsid w:val="00FE513E"/>
    <w:rsid w:val="00FE58D1"/>
    <w:rsid w:val="00FE5CEC"/>
    <w:rsid w:val="00FE5E15"/>
    <w:rsid w:val="00FE6510"/>
    <w:rsid w:val="00FE6BDD"/>
    <w:rsid w:val="00FE6EA4"/>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04590"/>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uiPriority w:val="99"/>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aliases w:val="TableGrid,ST Table,Check(v),Table-Text,x Tableau page de garde"/>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ProposalChar">
    <w:name w:val="Proposal Char"/>
    <w:link w:val="Proposal"/>
    <w:qFormat/>
    <w:rsid w:val="00441518"/>
    <w:rPr>
      <w:rFonts w:ascii="Times New Roman" w:eastAsia="Times New Roman" w:hAnsi="Times New Roman"/>
      <w:b/>
      <w:bCs/>
      <w:sz w:val="24"/>
      <w:szCs w:val="24"/>
    </w:rPr>
  </w:style>
  <w:style w:type="paragraph" w:styleId="Revision">
    <w:name w:val="Revision"/>
    <w:hidden/>
    <w:uiPriority w:val="71"/>
    <w:semiHidden/>
    <w:rsid w:val="00A16D6C"/>
    <w:rPr>
      <w:rFonts w:ascii="Times New Roman" w:eastAsia="Times New Roman" w:hAnsi="Times New Roman"/>
      <w:sz w:val="24"/>
      <w:szCs w:val="24"/>
    </w:rPr>
  </w:style>
  <w:style w:type="character" w:customStyle="1" w:styleId="ListParagraphChar1">
    <w:name w:val="List Paragraph Char1"/>
    <w:uiPriority w:val="34"/>
    <w:qFormat/>
    <w:rsid w:val="00B853EF"/>
    <w:rPr>
      <w:rFonts w:ascii="Times" w:eastAsia="Batang" w:hAnsi="Times"/>
      <w:szCs w:val="24"/>
      <w:lang w:val="en-GB" w:eastAsia="en-US"/>
    </w:rPr>
  </w:style>
  <w:style w:type="character" w:customStyle="1" w:styleId="B10">
    <w:name w:val="B1 (文字)"/>
    <w:uiPriority w:val="99"/>
    <w:locked/>
    <w:rsid w:val="000722A6"/>
    <w:rPr>
      <w:lang w:eastAsia="en-US"/>
    </w:rPr>
  </w:style>
  <w:style w:type="character" w:customStyle="1" w:styleId="THChar">
    <w:name w:val="TH Char"/>
    <w:link w:val="TH"/>
    <w:rsid w:val="001D396D"/>
    <w:rPr>
      <w:rFonts w:ascii="Times New Roman" w:eastAsia="Times New Roman" w:hAnsi="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42102659">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77697190">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1262023">
      <w:bodyDiv w:val="1"/>
      <w:marLeft w:val="0"/>
      <w:marRight w:val="0"/>
      <w:marTop w:val="0"/>
      <w:marBottom w:val="0"/>
      <w:divBdr>
        <w:top w:val="none" w:sz="0" w:space="0" w:color="auto"/>
        <w:left w:val="none" w:sz="0" w:space="0" w:color="auto"/>
        <w:bottom w:val="none" w:sz="0" w:space="0" w:color="auto"/>
        <w:right w:val="none" w:sz="0" w:space="0" w:color="auto"/>
      </w:divBdr>
      <w:divsChild>
        <w:div w:id="180820918">
          <w:marLeft w:val="0"/>
          <w:marRight w:val="0"/>
          <w:marTop w:val="0"/>
          <w:marBottom w:val="206"/>
          <w:divBdr>
            <w:top w:val="none" w:sz="0" w:space="0" w:color="auto"/>
            <w:left w:val="none" w:sz="0" w:space="0" w:color="auto"/>
            <w:bottom w:val="none" w:sz="0" w:space="0" w:color="auto"/>
            <w:right w:val="none" w:sz="0" w:space="0" w:color="auto"/>
          </w:divBdr>
        </w:div>
        <w:div w:id="648485990">
          <w:marLeft w:val="0"/>
          <w:marRight w:val="0"/>
          <w:marTop w:val="0"/>
          <w:marBottom w:val="0"/>
          <w:divBdr>
            <w:top w:val="none" w:sz="0" w:space="0" w:color="auto"/>
            <w:left w:val="none" w:sz="0" w:space="0" w:color="auto"/>
            <w:bottom w:val="none" w:sz="0" w:space="0" w:color="auto"/>
            <w:right w:val="none" w:sz="0" w:space="0" w:color="auto"/>
          </w:divBdr>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02946523">
      <w:bodyDiv w:val="1"/>
      <w:marLeft w:val="0"/>
      <w:marRight w:val="0"/>
      <w:marTop w:val="0"/>
      <w:marBottom w:val="0"/>
      <w:divBdr>
        <w:top w:val="none" w:sz="0" w:space="0" w:color="auto"/>
        <w:left w:val="none" w:sz="0" w:space="0" w:color="auto"/>
        <w:bottom w:val="none" w:sz="0" w:space="0" w:color="auto"/>
        <w:right w:val="none" w:sz="0" w:space="0" w:color="auto"/>
      </w:divBdr>
      <w:divsChild>
        <w:div w:id="1005286986">
          <w:marLeft w:val="0"/>
          <w:marRight w:val="0"/>
          <w:marTop w:val="0"/>
          <w:marBottom w:val="206"/>
          <w:divBdr>
            <w:top w:val="none" w:sz="0" w:space="0" w:color="auto"/>
            <w:left w:val="none" w:sz="0" w:space="0" w:color="auto"/>
            <w:bottom w:val="none" w:sz="0" w:space="0" w:color="auto"/>
            <w:right w:val="none" w:sz="0" w:space="0" w:color="auto"/>
          </w:divBdr>
        </w:div>
        <w:div w:id="274144976">
          <w:marLeft w:val="0"/>
          <w:marRight w:val="0"/>
          <w:marTop w:val="0"/>
          <w:marBottom w:val="0"/>
          <w:divBdr>
            <w:top w:val="none" w:sz="0" w:space="0" w:color="auto"/>
            <w:left w:val="none" w:sz="0" w:space="0" w:color="auto"/>
            <w:bottom w:val="none" w:sz="0" w:space="0" w:color="auto"/>
            <w:right w:val="none" w:sz="0" w:space="0" w:color="auto"/>
          </w:divBdr>
        </w:div>
      </w:divsChild>
    </w:div>
    <w:div w:id="427895183">
      <w:bodyDiv w:val="1"/>
      <w:marLeft w:val="0"/>
      <w:marRight w:val="0"/>
      <w:marTop w:val="0"/>
      <w:marBottom w:val="0"/>
      <w:divBdr>
        <w:top w:val="none" w:sz="0" w:space="0" w:color="auto"/>
        <w:left w:val="none" w:sz="0" w:space="0" w:color="auto"/>
        <w:bottom w:val="none" w:sz="0" w:space="0" w:color="auto"/>
        <w:right w:val="none" w:sz="0" w:space="0" w:color="auto"/>
      </w:divBdr>
      <w:divsChild>
        <w:div w:id="2066565570">
          <w:marLeft w:val="0"/>
          <w:marRight w:val="0"/>
          <w:marTop w:val="0"/>
          <w:marBottom w:val="206"/>
          <w:divBdr>
            <w:top w:val="none" w:sz="0" w:space="0" w:color="auto"/>
            <w:left w:val="none" w:sz="0" w:space="0" w:color="auto"/>
            <w:bottom w:val="none" w:sz="0" w:space="0" w:color="auto"/>
            <w:right w:val="none" w:sz="0" w:space="0" w:color="auto"/>
          </w:divBdr>
        </w:div>
        <w:div w:id="704988129">
          <w:marLeft w:val="0"/>
          <w:marRight w:val="0"/>
          <w:marTop w:val="0"/>
          <w:marBottom w:val="0"/>
          <w:divBdr>
            <w:top w:val="none" w:sz="0" w:space="0" w:color="auto"/>
            <w:left w:val="none" w:sz="0" w:space="0" w:color="auto"/>
            <w:bottom w:val="none" w:sz="0" w:space="0" w:color="auto"/>
            <w:right w:val="none" w:sz="0" w:space="0" w:color="auto"/>
          </w:divBdr>
        </w:div>
      </w:divsChild>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68936952">
      <w:bodyDiv w:val="1"/>
      <w:marLeft w:val="0"/>
      <w:marRight w:val="0"/>
      <w:marTop w:val="0"/>
      <w:marBottom w:val="0"/>
      <w:divBdr>
        <w:top w:val="none" w:sz="0" w:space="0" w:color="auto"/>
        <w:left w:val="none" w:sz="0" w:space="0" w:color="auto"/>
        <w:bottom w:val="none" w:sz="0" w:space="0" w:color="auto"/>
        <w:right w:val="none" w:sz="0" w:space="0" w:color="auto"/>
      </w:divBdr>
    </w:div>
    <w:div w:id="521670195">
      <w:bodyDiv w:val="1"/>
      <w:marLeft w:val="0"/>
      <w:marRight w:val="0"/>
      <w:marTop w:val="0"/>
      <w:marBottom w:val="0"/>
      <w:divBdr>
        <w:top w:val="none" w:sz="0" w:space="0" w:color="auto"/>
        <w:left w:val="none" w:sz="0" w:space="0" w:color="auto"/>
        <w:bottom w:val="none" w:sz="0" w:space="0" w:color="auto"/>
        <w:right w:val="none" w:sz="0" w:space="0" w:color="auto"/>
      </w:divBdr>
      <w:divsChild>
        <w:div w:id="1123420725">
          <w:marLeft w:val="0"/>
          <w:marRight w:val="0"/>
          <w:marTop w:val="0"/>
          <w:marBottom w:val="0"/>
          <w:divBdr>
            <w:top w:val="none" w:sz="0" w:space="0" w:color="auto"/>
            <w:left w:val="none" w:sz="0" w:space="0" w:color="auto"/>
            <w:bottom w:val="none" w:sz="0" w:space="0" w:color="auto"/>
            <w:right w:val="none" w:sz="0" w:space="0" w:color="auto"/>
          </w:divBdr>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38359098">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88365664">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09884545">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37021159">
      <w:bodyDiv w:val="1"/>
      <w:marLeft w:val="0"/>
      <w:marRight w:val="0"/>
      <w:marTop w:val="0"/>
      <w:marBottom w:val="0"/>
      <w:divBdr>
        <w:top w:val="none" w:sz="0" w:space="0" w:color="auto"/>
        <w:left w:val="none" w:sz="0" w:space="0" w:color="auto"/>
        <w:bottom w:val="none" w:sz="0" w:space="0" w:color="auto"/>
        <w:right w:val="none" w:sz="0" w:space="0" w:color="auto"/>
      </w:divBdr>
      <w:divsChild>
        <w:div w:id="652442203">
          <w:marLeft w:val="0"/>
          <w:marRight w:val="0"/>
          <w:marTop w:val="0"/>
          <w:marBottom w:val="206"/>
          <w:divBdr>
            <w:top w:val="none" w:sz="0" w:space="0" w:color="auto"/>
            <w:left w:val="none" w:sz="0" w:space="0" w:color="auto"/>
            <w:bottom w:val="none" w:sz="0" w:space="0" w:color="auto"/>
            <w:right w:val="none" w:sz="0" w:space="0" w:color="auto"/>
          </w:divBdr>
        </w:div>
        <w:div w:id="440416712">
          <w:marLeft w:val="0"/>
          <w:marRight w:val="0"/>
          <w:marTop w:val="0"/>
          <w:marBottom w:val="0"/>
          <w:divBdr>
            <w:top w:val="none" w:sz="0" w:space="0" w:color="auto"/>
            <w:left w:val="none" w:sz="0" w:space="0" w:color="auto"/>
            <w:bottom w:val="none" w:sz="0" w:space="0" w:color="auto"/>
            <w:right w:val="none" w:sz="0" w:space="0" w:color="auto"/>
          </w:divBdr>
        </w:div>
      </w:divsChild>
    </w:div>
    <w:div w:id="1467356852">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570948">
      <w:bodyDiv w:val="1"/>
      <w:marLeft w:val="0"/>
      <w:marRight w:val="0"/>
      <w:marTop w:val="0"/>
      <w:marBottom w:val="0"/>
      <w:divBdr>
        <w:top w:val="none" w:sz="0" w:space="0" w:color="auto"/>
        <w:left w:val="none" w:sz="0" w:space="0" w:color="auto"/>
        <w:bottom w:val="none" w:sz="0" w:space="0" w:color="auto"/>
        <w:right w:val="none" w:sz="0" w:space="0" w:color="auto"/>
      </w:divBdr>
      <w:divsChild>
        <w:div w:id="146821929">
          <w:marLeft w:val="0"/>
          <w:marRight w:val="0"/>
          <w:marTop w:val="0"/>
          <w:marBottom w:val="0"/>
          <w:divBdr>
            <w:top w:val="none" w:sz="0" w:space="0" w:color="auto"/>
            <w:left w:val="none" w:sz="0" w:space="0" w:color="auto"/>
            <w:bottom w:val="none" w:sz="0" w:space="0" w:color="auto"/>
            <w:right w:val="none" w:sz="0" w:space="0" w:color="auto"/>
          </w:divBdr>
        </w:div>
      </w:divsChild>
    </w:div>
    <w:div w:id="1570457993">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0763348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09855446">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50679352">
      <w:bodyDiv w:val="1"/>
      <w:marLeft w:val="0"/>
      <w:marRight w:val="0"/>
      <w:marTop w:val="0"/>
      <w:marBottom w:val="0"/>
      <w:divBdr>
        <w:top w:val="none" w:sz="0" w:space="0" w:color="auto"/>
        <w:left w:val="none" w:sz="0" w:space="0" w:color="auto"/>
        <w:bottom w:val="none" w:sz="0" w:space="0" w:color="auto"/>
        <w:right w:val="none" w:sz="0" w:space="0" w:color="auto"/>
      </w:divBdr>
      <w:divsChild>
        <w:div w:id="985357898">
          <w:marLeft w:val="0"/>
          <w:marRight w:val="0"/>
          <w:marTop w:val="0"/>
          <w:marBottom w:val="0"/>
          <w:divBdr>
            <w:top w:val="none" w:sz="0" w:space="0" w:color="auto"/>
            <w:left w:val="none" w:sz="0" w:space="0" w:color="auto"/>
            <w:bottom w:val="none" w:sz="0" w:space="0" w:color="auto"/>
            <w:right w:val="none" w:sz="0" w:space="0" w:color="auto"/>
          </w:divBdr>
        </w:div>
      </w:divsChild>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11495807">
      <w:bodyDiv w:val="1"/>
      <w:marLeft w:val="0"/>
      <w:marRight w:val="0"/>
      <w:marTop w:val="0"/>
      <w:marBottom w:val="0"/>
      <w:divBdr>
        <w:top w:val="none" w:sz="0" w:space="0" w:color="auto"/>
        <w:left w:val="none" w:sz="0" w:space="0" w:color="auto"/>
        <w:bottom w:val="none" w:sz="0" w:space="0" w:color="auto"/>
        <w:right w:val="none" w:sz="0" w:space="0" w:color="auto"/>
      </w:divBdr>
      <w:divsChild>
        <w:div w:id="1137645966">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110125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9.wmf"/><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image" Target="media/image11.wmf"/><Relationship Id="rId37" Type="http://schemas.openxmlformats.org/officeDocument/2006/relationships/oleObject" Target="embeddings/oleObject18.bin"/><Relationship Id="rId40"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oleObject" Target="embeddings/oleObject16.bin"/><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1718</Words>
  <Characters>9798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2020-01-28T19:24:00Z</cp:lastPrinted>
  <dcterms:created xsi:type="dcterms:W3CDTF">2022-03-20T12:28:00Z</dcterms:created>
  <dcterms:modified xsi:type="dcterms:W3CDTF">2025-05-09T07:09:00Z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